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DF" w:rsidRPr="00D139DF" w:rsidRDefault="006151AB" w:rsidP="006151AB">
      <w:pPr>
        <w:rPr>
          <w:b/>
          <w:sz w:val="56"/>
          <w:szCs w:val="56"/>
        </w:rPr>
      </w:pPr>
      <w:r w:rsidRPr="002C20C1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4955540</wp:posOffset>
            </wp:positionH>
            <wp:positionV relativeFrom="paragraph">
              <wp:posOffset>-160020</wp:posOffset>
            </wp:positionV>
            <wp:extent cx="1537335" cy="1376045"/>
            <wp:effectExtent l="0" t="0" r="5715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0C1">
        <w:rPr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FE3AAC" w:rsidRDefault="006151AB" w:rsidP="006151AB">
      <w:pPr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</w:p>
    <w:p w:rsidR="006151AB" w:rsidRPr="00A40422" w:rsidRDefault="006151AB" w:rsidP="006151AB">
      <w:pPr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37680C" w:rsidRPr="0037680C">
        <w:rPr>
          <w:b/>
          <w:sz w:val="48"/>
          <w:szCs w:val="48"/>
        </w:rPr>
        <w:t>Корпоративная защита от внутренних угроз информационной безопасности</w:t>
      </w:r>
      <w:r>
        <w:rPr>
          <w:b/>
          <w:sz w:val="48"/>
          <w:szCs w:val="48"/>
        </w:rPr>
        <w:t>»</w:t>
      </w:r>
    </w:p>
    <w:p w:rsidR="006151AB" w:rsidRDefault="006151AB" w:rsidP="006151AB">
      <w:pPr>
        <w:pStyle w:val="Doctitle"/>
        <w:rPr>
          <w:rFonts w:eastAsia="Malgun Gothic"/>
          <w:lang w:val="ru-RU"/>
        </w:rPr>
      </w:pPr>
    </w:p>
    <w:p w:rsidR="006151AB" w:rsidRPr="002C20C1" w:rsidRDefault="006151AB" w:rsidP="006151AB">
      <w:pPr>
        <w:rPr>
          <w:noProof/>
          <w:color w:val="000000" w:themeColor="text1"/>
          <w:sz w:val="28"/>
          <w:szCs w:val="28"/>
        </w:rPr>
      </w:pPr>
      <w:r w:rsidRPr="00FE3AAC">
        <w:rPr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Default="006151AB" w:rsidP="006151AB">
      <w:pPr>
        <w:pStyle w:val="Doctitle"/>
        <w:numPr>
          <w:ilvl w:val="0"/>
          <w:numId w:val="11"/>
        </w:numPr>
        <w:rPr>
          <w:rFonts w:eastAsia="Malgun Gothic"/>
          <w:b w:val="0"/>
          <w:sz w:val="28"/>
          <w:szCs w:val="28"/>
          <w:lang w:val="ru-RU"/>
        </w:rPr>
      </w:pPr>
      <w:r w:rsidRPr="002C20C1">
        <w:rPr>
          <w:rFonts w:eastAsia="Malgun Gothic"/>
          <w:b w:val="0"/>
          <w:sz w:val="28"/>
          <w:szCs w:val="28"/>
          <w:lang w:val="ru-RU"/>
        </w:rPr>
        <w:t>Введение</w:t>
      </w:r>
    </w:p>
    <w:p w:rsidR="006151AB" w:rsidRPr="002C20C1" w:rsidRDefault="006151AB" w:rsidP="006151AB">
      <w:pPr>
        <w:pStyle w:val="Doctitle"/>
        <w:numPr>
          <w:ilvl w:val="0"/>
          <w:numId w:val="11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Формы участия в конкурсе</w:t>
      </w:r>
    </w:p>
    <w:p w:rsidR="006151AB" w:rsidRDefault="006151AB" w:rsidP="006151AB">
      <w:pPr>
        <w:pStyle w:val="Doctitle"/>
        <w:numPr>
          <w:ilvl w:val="0"/>
          <w:numId w:val="11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Задание для конкурса</w:t>
      </w:r>
    </w:p>
    <w:p w:rsidR="006151AB" w:rsidRDefault="006151AB" w:rsidP="006151AB">
      <w:pPr>
        <w:pStyle w:val="Doctitle"/>
        <w:numPr>
          <w:ilvl w:val="0"/>
          <w:numId w:val="11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Default="006151AB" w:rsidP="006151AB">
      <w:pPr>
        <w:pStyle w:val="Doctitle"/>
        <w:numPr>
          <w:ilvl w:val="0"/>
          <w:numId w:val="11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Критерии оценки</w:t>
      </w:r>
    </w:p>
    <w:p w:rsidR="006151AB" w:rsidRPr="00FE3AAC" w:rsidRDefault="006151AB" w:rsidP="006151AB">
      <w:pPr>
        <w:pStyle w:val="Doctitle"/>
        <w:numPr>
          <w:ilvl w:val="0"/>
          <w:numId w:val="11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Необходимые приложения</w:t>
      </w:r>
    </w:p>
    <w:p w:rsidR="006151AB" w:rsidRPr="00FE3AAC" w:rsidRDefault="006151AB" w:rsidP="006151AB">
      <w:pPr>
        <w:pStyle w:val="Doctitle"/>
        <w:rPr>
          <w:rFonts w:eastAsia="Malgun Gothic"/>
          <w:sz w:val="28"/>
          <w:szCs w:val="28"/>
          <w:lang w:val="ru-RU"/>
        </w:rPr>
      </w:pPr>
    </w:p>
    <w:p w:rsidR="006151AB" w:rsidRPr="00FE3AAC" w:rsidRDefault="006151AB" w:rsidP="006151AB">
      <w:pPr>
        <w:pStyle w:val="Doctitle"/>
        <w:rPr>
          <w:rFonts w:eastAsia="Malgun Gothic"/>
          <w:sz w:val="28"/>
          <w:szCs w:val="28"/>
          <w:lang w:val="ru-RU"/>
        </w:rPr>
      </w:pPr>
    </w:p>
    <w:p w:rsidR="006151AB" w:rsidRPr="00FE3AAC" w:rsidRDefault="006151AB" w:rsidP="006151AB">
      <w:pPr>
        <w:pStyle w:val="Doctitle"/>
        <w:rPr>
          <w:rFonts w:eastAsia="Malgun Gothic"/>
          <w:sz w:val="28"/>
          <w:szCs w:val="28"/>
          <w:lang w:val="ru-RU"/>
        </w:rPr>
      </w:pPr>
    </w:p>
    <w:p w:rsidR="006151AB" w:rsidRPr="00331A45" w:rsidRDefault="006151AB" w:rsidP="006151AB">
      <w:pPr>
        <w:pStyle w:val="Doctitle"/>
        <w:rPr>
          <w:rFonts w:eastAsia="Malgun Gothic"/>
          <w:lang w:val="ru-RU"/>
        </w:rPr>
      </w:pPr>
    </w:p>
    <w:p w:rsidR="006151AB" w:rsidRPr="00A40422" w:rsidRDefault="006151AB" w:rsidP="006151AB">
      <w:pPr>
        <w:rPr>
          <w:noProof/>
          <w:color w:val="000000" w:themeColor="text1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37680C">
        <w:rPr>
          <w:noProof/>
          <w:color w:val="000000" w:themeColor="text1"/>
          <w:sz w:val="28"/>
          <w:szCs w:val="28"/>
        </w:rPr>
        <w:t xml:space="preserve"> </w:t>
      </w:r>
      <w:r w:rsidR="0037680C">
        <w:rPr>
          <w:noProof/>
          <w:color w:val="0070C0"/>
          <w:sz w:val="28"/>
          <w:szCs w:val="28"/>
        </w:rPr>
        <w:t>20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071B41" w:rsidRDefault="00BF6513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FB79D5" w:rsidRPr="00FB79D5">
        <w:rPr>
          <w:rFonts w:ascii="Times New Roman" w:hAnsi="Times New Roman"/>
          <w:sz w:val="28"/>
          <w:szCs w:val="28"/>
        </w:rPr>
        <w:t>Корпоративная защита от внутренних угроз информационной безопасности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37680C" w:rsidRDefault="0037680C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80C" w:rsidRPr="0037680C" w:rsidRDefault="0037680C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по защите корпоративной информации от внутренних угроз обеспечивают защиту конфиденциальных данных организации от утечек, вызванных </w:t>
      </w:r>
      <w:r w:rsidRPr="0037680C">
        <w:rPr>
          <w:rFonts w:ascii="Times New Roman" w:hAnsi="Times New Roman"/>
          <w:sz w:val="28"/>
          <w:szCs w:val="28"/>
        </w:rPr>
        <w:t xml:space="preserve">неправомерными действиями сотрудников (т.н. инсайдеров), </w:t>
      </w:r>
      <w:r>
        <w:rPr>
          <w:rFonts w:ascii="Times New Roman" w:hAnsi="Times New Roman"/>
          <w:sz w:val="28"/>
          <w:szCs w:val="28"/>
        </w:rPr>
        <w:t>совершенными как целенаправленно</w:t>
      </w:r>
      <w:r w:rsidRPr="0037680C">
        <w:rPr>
          <w:rFonts w:ascii="Times New Roman" w:hAnsi="Times New Roman"/>
          <w:sz w:val="28"/>
          <w:szCs w:val="28"/>
        </w:rPr>
        <w:t xml:space="preserve">, так и </w:t>
      </w:r>
      <w:r w:rsidR="00FB79D5">
        <w:rPr>
          <w:rFonts w:ascii="Times New Roman" w:hAnsi="Times New Roman"/>
          <w:sz w:val="28"/>
          <w:szCs w:val="28"/>
        </w:rPr>
        <w:t xml:space="preserve">вследствие проявленной </w:t>
      </w:r>
      <w:r>
        <w:rPr>
          <w:rFonts w:ascii="Times New Roman" w:hAnsi="Times New Roman"/>
          <w:sz w:val="28"/>
          <w:szCs w:val="28"/>
        </w:rPr>
        <w:t>халатности или</w:t>
      </w:r>
      <w:r w:rsidRPr="0037680C">
        <w:rPr>
          <w:rFonts w:ascii="Times New Roman" w:hAnsi="Times New Roman"/>
          <w:sz w:val="28"/>
          <w:szCs w:val="28"/>
        </w:rPr>
        <w:t xml:space="preserve"> невнимательности</w:t>
      </w:r>
      <w:r>
        <w:rPr>
          <w:rFonts w:ascii="Times New Roman" w:hAnsi="Times New Roman"/>
          <w:sz w:val="28"/>
          <w:szCs w:val="28"/>
        </w:rPr>
        <w:t xml:space="preserve">. Работа специалиста по корпоративной защите от внутренних угроз включает </w:t>
      </w:r>
      <w:r w:rsidRPr="004F2F0C">
        <w:rPr>
          <w:rFonts w:ascii="Times New Roman" w:hAnsi="Times New Roman"/>
          <w:sz w:val="28"/>
          <w:szCs w:val="28"/>
        </w:rPr>
        <w:t xml:space="preserve">сборку, установку, тестирование и </w:t>
      </w:r>
      <w:r>
        <w:rPr>
          <w:rFonts w:ascii="Times New Roman" w:hAnsi="Times New Roman"/>
          <w:sz w:val="28"/>
          <w:szCs w:val="28"/>
        </w:rPr>
        <w:t>использование</w:t>
      </w:r>
      <w:r w:rsidRPr="004F2F0C">
        <w:rPr>
          <w:rFonts w:ascii="Times New Roman" w:hAnsi="Times New Roman"/>
          <w:sz w:val="28"/>
          <w:szCs w:val="28"/>
        </w:rPr>
        <w:t xml:space="preserve"> обслуживание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1607A">
        <w:rPr>
          <w:rFonts w:ascii="Times New Roman" w:hAnsi="Times New Roman"/>
          <w:sz w:val="28"/>
          <w:szCs w:val="28"/>
        </w:rPr>
        <w:t xml:space="preserve">специализированных </w:t>
      </w:r>
      <w:r>
        <w:rPr>
          <w:rFonts w:ascii="Times New Roman" w:hAnsi="Times New Roman"/>
          <w:sz w:val="28"/>
          <w:szCs w:val="28"/>
        </w:rPr>
        <w:t>программно-аппаратных комплексов по перехвату и анализу трафика данных, циркулирующего в организации</w:t>
      </w:r>
      <w:r w:rsidR="00B1607A">
        <w:rPr>
          <w:rFonts w:ascii="Times New Roman" w:hAnsi="Times New Roman"/>
          <w:sz w:val="28"/>
          <w:szCs w:val="28"/>
        </w:rPr>
        <w:t xml:space="preserve"> (т.н. </w:t>
      </w:r>
      <w:r w:rsidR="00B1607A">
        <w:rPr>
          <w:rFonts w:ascii="Times New Roman" w:hAnsi="Times New Roman"/>
          <w:sz w:val="28"/>
          <w:szCs w:val="28"/>
          <w:lang w:val="en-US"/>
        </w:rPr>
        <w:t>DLP</w:t>
      </w:r>
      <w:r w:rsidR="00B1607A" w:rsidRPr="00B1607A">
        <w:rPr>
          <w:rFonts w:ascii="Times New Roman" w:hAnsi="Times New Roman"/>
          <w:sz w:val="28"/>
          <w:szCs w:val="28"/>
        </w:rPr>
        <w:t>-</w:t>
      </w:r>
      <w:r w:rsidR="00B1607A">
        <w:rPr>
          <w:rFonts w:ascii="Times New Roman" w:hAnsi="Times New Roman"/>
          <w:sz w:val="28"/>
          <w:szCs w:val="28"/>
        </w:rPr>
        <w:t>систем)</w:t>
      </w:r>
      <w:r>
        <w:rPr>
          <w:rFonts w:ascii="Times New Roman" w:hAnsi="Times New Roman"/>
          <w:sz w:val="28"/>
          <w:szCs w:val="28"/>
        </w:rPr>
        <w:t xml:space="preserve">. </w:t>
      </w:r>
      <w:r w:rsidR="00FB79D5">
        <w:rPr>
          <w:rFonts w:ascii="Times New Roman" w:hAnsi="Times New Roman"/>
          <w:sz w:val="28"/>
          <w:szCs w:val="28"/>
        </w:rPr>
        <w:t>На основе данных об организации и информации о её информационно-телекоммуникационной инфраструктуре о</w:t>
      </w:r>
      <w:r w:rsidR="00B1607A">
        <w:rPr>
          <w:rFonts w:ascii="Times New Roman" w:hAnsi="Times New Roman"/>
          <w:sz w:val="28"/>
          <w:szCs w:val="28"/>
        </w:rPr>
        <w:t xml:space="preserve">н должен разрабатывать </w:t>
      </w:r>
      <w:r w:rsidR="00B1607A" w:rsidRPr="00B1607A">
        <w:rPr>
          <w:rFonts w:ascii="Times New Roman" w:hAnsi="Times New Roman"/>
          <w:sz w:val="28"/>
          <w:szCs w:val="28"/>
        </w:rPr>
        <w:t>политик</w:t>
      </w:r>
      <w:r w:rsidR="00B1607A">
        <w:rPr>
          <w:rFonts w:ascii="Times New Roman" w:hAnsi="Times New Roman"/>
          <w:sz w:val="28"/>
          <w:szCs w:val="28"/>
        </w:rPr>
        <w:t>и</w:t>
      </w:r>
      <w:r w:rsidR="00B1607A" w:rsidRPr="00B1607A">
        <w:rPr>
          <w:rFonts w:ascii="Times New Roman" w:hAnsi="Times New Roman"/>
          <w:sz w:val="28"/>
          <w:szCs w:val="28"/>
        </w:rPr>
        <w:t xml:space="preserve"> информацио</w:t>
      </w:r>
      <w:r w:rsidR="00B1607A">
        <w:rPr>
          <w:rFonts w:ascii="Times New Roman" w:hAnsi="Times New Roman"/>
          <w:sz w:val="28"/>
          <w:szCs w:val="28"/>
        </w:rPr>
        <w:t>нной безопасности, классифицировать объекты</w:t>
      </w:r>
      <w:r w:rsidR="00B1607A" w:rsidRPr="00B1607A">
        <w:rPr>
          <w:rFonts w:ascii="Times New Roman" w:hAnsi="Times New Roman"/>
          <w:sz w:val="28"/>
          <w:szCs w:val="28"/>
        </w:rPr>
        <w:t xml:space="preserve"> защиты</w:t>
      </w:r>
      <w:r w:rsidR="00B1607A">
        <w:rPr>
          <w:rFonts w:ascii="Times New Roman" w:hAnsi="Times New Roman"/>
          <w:sz w:val="28"/>
          <w:szCs w:val="28"/>
        </w:rPr>
        <w:t xml:space="preserve">, </w:t>
      </w:r>
      <w:r w:rsidR="00B1607A" w:rsidRPr="00B1607A">
        <w:rPr>
          <w:rFonts w:ascii="Times New Roman" w:hAnsi="Times New Roman"/>
          <w:sz w:val="28"/>
          <w:szCs w:val="28"/>
        </w:rPr>
        <w:t>понимать аспекты применения нормативно-правовой базы для классифик</w:t>
      </w:r>
      <w:r w:rsidR="00B1607A">
        <w:rPr>
          <w:rFonts w:ascii="Times New Roman" w:hAnsi="Times New Roman"/>
          <w:sz w:val="28"/>
          <w:szCs w:val="28"/>
        </w:rPr>
        <w:t xml:space="preserve">ации и расследования инцидентов. Ему необходимо в совершенстве владеть современными </w:t>
      </w:r>
      <w:r w:rsidR="00B1607A">
        <w:rPr>
          <w:rFonts w:ascii="Times New Roman" w:hAnsi="Times New Roman"/>
          <w:sz w:val="28"/>
          <w:szCs w:val="28"/>
          <w:lang w:val="en-US"/>
        </w:rPr>
        <w:t>DLP</w:t>
      </w:r>
      <w:r w:rsidR="00B1607A">
        <w:rPr>
          <w:rFonts w:ascii="Times New Roman" w:hAnsi="Times New Roman"/>
          <w:sz w:val="28"/>
          <w:szCs w:val="28"/>
        </w:rPr>
        <w:t xml:space="preserve">-системами и технологиями для </w:t>
      </w:r>
      <w:r w:rsidR="00FB79D5">
        <w:rPr>
          <w:rFonts w:ascii="Times New Roman" w:hAnsi="Times New Roman"/>
          <w:sz w:val="28"/>
          <w:szCs w:val="28"/>
        </w:rPr>
        <w:t xml:space="preserve">применения </w:t>
      </w:r>
      <w:r w:rsidR="00B1607A">
        <w:rPr>
          <w:rFonts w:ascii="Times New Roman" w:hAnsi="Times New Roman"/>
          <w:sz w:val="28"/>
          <w:szCs w:val="28"/>
        </w:rPr>
        <w:t>политик информационной безопасности</w:t>
      </w:r>
      <w:r w:rsidR="00FB79D5">
        <w:rPr>
          <w:rFonts w:ascii="Times New Roman" w:hAnsi="Times New Roman"/>
          <w:sz w:val="28"/>
          <w:szCs w:val="28"/>
        </w:rPr>
        <w:t xml:space="preserve"> на практике</w:t>
      </w:r>
      <w:r w:rsidR="00B1607A" w:rsidRPr="00B1607A">
        <w:rPr>
          <w:rFonts w:ascii="Times New Roman" w:hAnsi="Times New Roman"/>
          <w:sz w:val="28"/>
          <w:szCs w:val="28"/>
        </w:rPr>
        <w:t xml:space="preserve">, </w:t>
      </w:r>
      <w:r w:rsidR="00FB79D5">
        <w:rPr>
          <w:rFonts w:ascii="Times New Roman" w:hAnsi="Times New Roman"/>
          <w:sz w:val="28"/>
          <w:szCs w:val="28"/>
        </w:rPr>
        <w:t>для перекрытия возможных</w:t>
      </w:r>
      <w:r w:rsidR="00B1607A" w:rsidRPr="00B1607A">
        <w:rPr>
          <w:rFonts w:ascii="Times New Roman" w:hAnsi="Times New Roman"/>
          <w:sz w:val="28"/>
          <w:szCs w:val="28"/>
        </w:rPr>
        <w:t xml:space="preserve"> каналы </w:t>
      </w:r>
      <w:r w:rsidR="00FB79D5">
        <w:rPr>
          <w:rFonts w:ascii="Times New Roman" w:hAnsi="Times New Roman"/>
          <w:sz w:val="28"/>
          <w:szCs w:val="28"/>
        </w:rPr>
        <w:t xml:space="preserve">утечки </w:t>
      </w:r>
      <w:r w:rsidR="00B1607A" w:rsidRPr="00B1607A">
        <w:rPr>
          <w:rFonts w:ascii="Times New Roman" w:hAnsi="Times New Roman"/>
          <w:sz w:val="28"/>
          <w:szCs w:val="28"/>
        </w:rPr>
        <w:t xml:space="preserve">данных и </w:t>
      </w:r>
      <w:r w:rsidR="00FB79D5">
        <w:rPr>
          <w:rFonts w:ascii="Times New Roman" w:hAnsi="Times New Roman"/>
          <w:sz w:val="28"/>
          <w:szCs w:val="28"/>
        </w:rPr>
        <w:t>выявления инцидентов безопасности. Он</w:t>
      </w:r>
      <w:r w:rsidR="00B1607A">
        <w:rPr>
          <w:rFonts w:ascii="Times New Roman" w:hAnsi="Times New Roman"/>
          <w:sz w:val="28"/>
          <w:szCs w:val="28"/>
        </w:rPr>
        <w:t xml:space="preserve"> </w:t>
      </w:r>
      <w:r w:rsidR="00FB79D5">
        <w:rPr>
          <w:rFonts w:ascii="Times New Roman" w:hAnsi="Times New Roman"/>
          <w:sz w:val="28"/>
          <w:szCs w:val="28"/>
        </w:rPr>
        <w:t>обязан обладать аналитическими навыками, уметь использования механизмы</w:t>
      </w:r>
      <w:r w:rsidR="00B1607A">
        <w:rPr>
          <w:rFonts w:ascii="Times New Roman" w:hAnsi="Times New Roman"/>
          <w:sz w:val="28"/>
          <w:szCs w:val="28"/>
        </w:rPr>
        <w:t xml:space="preserve"> фильтрации</w:t>
      </w:r>
      <w:r w:rsidR="00B1607A" w:rsidRPr="00B1607A">
        <w:rPr>
          <w:rFonts w:ascii="Times New Roman" w:hAnsi="Times New Roman"/>
          <w:sz w:val="28"/>
          <w:szCs w:val="28"/>
        </w:rPr>
        <w:t xml:space="preserve"> для </w:t>
      </w:r>
      <w:r w:rsidR="00FB79D5">
        <w:rPr>
          <w:rFonts w:ascii="Times New Roman" w:hAnsi="Times New Roman"/>
          <w:sz w:val="28"/>
          <w:szCs w:val="28"/>
        </w:rPr>
        <w:t xml:space="preserve">выявления </w:t>
      </w:r>
      <w:r w:rsidR="00B1607A" w:rsidRPr="00B1607A">
        <w:rPr>
          <w:rFonts w:ascii="Times New Roman" w:hAnsi="Times New Roman"/>
          <w:sz w:val="28"/>
          <w:szCs w:val="28"/>
        </w:rPr>
        <w:t>инцидентов</w:t>
      </w:r>
      <w:r w:rsidR="00FB79D5">
        <w:rPr>
          <w:rFonts w:ascii="Times New Roman" w:hAnsi="Times New Roman"/>
          <w:sz w:val="28"/>
          <w:szCs w:val="28"/>
        </w:rPr>
        <w:t xml:space="preserve"> в перехваченном</w:t>
      </w:r>
      <w:r w:rsidR="00B1607A" w:rsidRPr="00B1607A">
        <w:rPr>
          <w:rFonts w:ascii="Times New Roman" w:hAnsi="Times New Roman"/>
          <w:sz w:val="28"/>
          <w:szCs w:val="28"/>
        </w:rPr>
        <w:t xml:space="preserve"> трафик</w:t>
      </w:r>
      <w:r w:rsidR="00FB79D5">
        <w:rPr>
          <w:rFonts w:ascii="Times New Roman" w:hAnsi="Times New Roman"/>
          <w:sz w:val="28"/>
          <w:szCs w:val="28"/>
        </w:rPr>
        <w:t>а</w:t>
      </w:r>
      <w:r w:rsidR="00B1607A" w:rsidRPr="00B1607A">
        <w:rPr>
          <w:rFonts w:ascii="Times New Roman" w:hAnsi="Times New Roman"/>
          <w:sz w:val="28"/>
          <w:szCs w:val="28"/>
        </w:rPr>
        <w:t xml:space="preserve"> с целью выявления нарушений корпоративной </w:t>
      </w:r>
      <w:bookmarkStart w:id="0" w:name="_GoBack"/>
      <w:bookmarkEnd w:id="0"/>
      <w:r w:rsidR="00B1607A" w:rsidRPr="00B1607A">
        <w:rPr>
          <w:rFonts w:ascii="Times New Roman" w:hAnsi="Times New Roman"/>
          <w:sz w:val="28"/>
          <w:szCs w:val="28"/>
        </w:rPr>
        <w:t>безопасности</w:t>
      </w:r>
      <w:r w:rsidR="00B1607A">
        <w:rPr>
          <w:rFonts w:ascii="Times New Roman" w:hAnsi="Times New Roman"/>
          <w:sz w:val="28"/>
          <w:szCs w:val="28"/>
        </w:rPr>
        <w:t xml:space="preserve">. 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>
        <w:rPr>
          <w:rFonts w:ascii="Times New Roman" w:hAnsi="Times New Roman"/>
          <w:sz w:val="28"/>
          <w:szCs w:val="28"/>
        </w:rPr>
        <w:t>, Техническое описание. Электромонтажные работы;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D53FB0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D53FB0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012FC9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B1607A">
        <w:rPr>
          <w:rStyle w:val="1"/>
          <w:rFonts w:ascii="Times New Roman" w:hAnsi="Times New Roman" w:cs="Times New Roman"/>
          <w:sz w:val="28"/>
          <w:szCs w:val="28"/>
        </w:rPr>
        <w:t xml:space="preserve">применение на практике систем </w:t>
      </w:r>
      <w:r w:rsidR="00B1607A">
        <w:rPr>
          <w:rStyle w:val="1"/>
          <w:rFonts w:ascii="Times New Roman" w:hAnsi="Times New Roman" w:cs="Times New Roman"/>
          <w:sz w:val="28"/>
          <w:szCs w:val="28"/>
        </w:rPr>
        <w:t xml:space="preserve">корпоративной </w:t>
      </w:r>
      <w:r w:rsidR="00B1607A">
        <w:rPr>
          <w:rStyle w:val="1"/>
          <w:rFonts w:ascii="Times New Roman" w:hAnsi="Times New Roman" w:cs="Times New Roman"/>
          <w:sz w:val="28"/>
          <w:szCs w:val="28"/>
        </w:rPr>
        <w:t>защиты от внутренних угроз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r w:rsidR="00012FC9">
        <w:rPr>
          <w:rStyle w:val="1"/>
          <w:rFonts w:ascii="Times New Roman" w:hAnsi="Times New Roman" w:cs="Times New Roman"/>
          <w:sz w:val="28"/>
          <w:szCs w:val="28"/>
        </w:rPr>
        <w:t xml:space="preserve">описание модели организации, включая описание её организационной структуры, </w:t>
      </w:r>
      <w:r w:rsidR="008406DA">
        <w:rPr>
          <w:rStyle w:val="1"/>
          <w:rFonts w:ascii="Times New Roman" w:hAnsi="Times New Roman" w:cs="Times New Roman"/>
          <w:sz w:val="28"/>
          <w:szCs w:val="28"/>
        </w:rPr>
        <w:t>информации</w:t>
      </w:r>
      <w:r w:rsidR="008406DA">
        <w:rPr>
          <w:rStyle w:val="1"/>
          <w:rFonts w:ascii="Times New Roman" w:hAnsi="Times New Roman" w:cs="Times New Roman"/>
          <w:sz w:val="28"/>
          <w:szCs w:val="28"/>
        </w:rPr>
        <w:t xml:space="preserve">? циркулирующей внутри периметра безопасности, информационной инфраструктуры, </w:t>
      </w:r>
      <w:r w:rsidR="008406DA">
        <w:rPr>
          <w:rStyle w:val="1"/>
          <w:rFonts w:ascii="Times New Roman" w:hAnsi="Times New Roman" w:cs="Times New Roman"/>
          <w:sz w:val="28"/>
          <w:szCs w:val="28"/>
        </w:rPr>
        <w:t>каналов связи</w:t>
      </w:r>
      <w:r w:rsidR="008406DA">
        <w:rPr>
          <w:rStyle w:val="1"/>
          <w:rFonts w:ascii="Times New Roman" w:hAnsi="Times New Roman" w:cs="Times New Roman"/>
          <w:sz w:val="28"/>
          <w:szCs w:val="28"/>
        </w:rPr>
        <w:t xml:space="preserve">, видов трафика, списков пользователей.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последовательно.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</w:t>
      </w:r>
      <w:r w:rsidR="000A7E8E">
        <w:rPr>
          <w:rStyle w:val="1"/>
          <w:rFonts w:ascii="Times New Roman" w:hAnsi="Times New Roman" w:cs="Times New Roman"/>
          <w:sz w:val="28"/>
          <w:szCs w:val="28"/>
        </w:rPr>
        <w:t xml:space="preserve">исследование организации с целью защиты от внутренних угроз, настройку и проверку специализированного программного обеспечения, разработку и применение политик информационной безопасности, контроль информационных потоков, анализ выявленных инцидентов и подготовку отчётов.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</w:t>
      </w:r>
      <w:r w:rsidR="000A7E8E">
        <w:rPr>
          <w:rStyle w:val="1"/>
          <w:rFonts w:ascii="Times New Roman" w:hAnsi="Times New Roman" w:cs="Times New Roman"/>
          <w:sz w:val="28"/>
          <w:szCs w:val="28"/>
        </w:rPr>
        <w:t xml:space="preserve">конфликтен, не владеет техниками управления стрессом и разрешения конфликтных ситуаций,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помодульно. Оценка также происходит от модуля к модулю. </w:t>
      </w:r>
    </w:p>
    <w:p w:rsidR="00BF6513" w:rsidRPr="003F5F84" w:rsidRDefault="00BF6513" w:rsidP="00BF6513">
      <w:pPr>
        <w:spacing w:after="0"/>
        <w:rPr>
          <w:rStyle w:val="1"/>
          <w:rFonts w:ascii="Times New Roman" w:hAnsi="Times New Roman"/>
          <w:sz w:val="28"/>
          <w:szCs w:val="28"/>
          <w:lang w:eastAsia="en-US"/>
        </w:rPr>
      </w:pP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A406A7" w:rsidRPr="004A1455" w:rsidRDefault="00A406A7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="00C1266B" w:rsidRPr="00C1266B">
              <w:rPr>
                <w:rFonts w:ascii="Times New Roman" w:hAnsi="Times New Roman" w:cs="Times New Roman"/>
                <w:sz w:val="24"/>
                <w:szCs w:val="28"/>
              </w:rPr>
              <w:t>Исследование (аудит) организации с целью защиты от внутренних угроз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04AA9" w:rsidRPr="004A1455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A406A7" w:rsidRPr="004A145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11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D04AA9" w:rsidRPr="004A1455" w:rsidRDefault="00A406A7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A406A7" w:rsidRPr="004A1455" w:rsidRDefault="00EE3029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D04AA9" w:rsidRPr="004A1455" w:rsidRDefault="00EE3029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523C41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A406A7" w:rsidRPr="00E60085" w:rsidTr="00D04AA9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A406A7" w:rsidRPr="004A1455" w:rsidRDefault="00A406A7" w:rsidP="00C1266B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Модуль 2:</w:t>
            </w:r>
            <w:r w:rsidR="00C126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1266B" w:rsidRPr="00C1266B">
              <w:rPr>
                <w:rFonts w:ascii="Times New Roman" w:hAnsi="Times New Roman" w:cs="Times New Roman"/>
                <w:sz w:val="24"/>
                <w:szCs w:val="28"/>
              </w:rPr>
              <w:t>Разработка политик информационной безопасности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83" w:type="dxa"/>
            <w:vAlign w:val="center"/>
          </w:tcPr>
          <w:p w:rsidR="001006C4" w:rsidRPr="004A1455" w:rsidRDefault="001006C4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04AA9" w:rsidRPr="004A1455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1006C4" w:rsidRPr="004A1455" w:rsidRDefault="001006C4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0901B4"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81178A" w:rsidRPr="004A145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EE3029" w:rsidRPr="004A1455" w:rsidRDefault="0081178A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="0035067A" w:rsidRPr="004A1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E775D" w:rsidRPr="004A145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09.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CE775D" w:rsidRPr="004A145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0-1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81" w:type="dxa"/>
          </w:tcPr>
          <w:p w:rsidR="001006C4" w:rsidRPr="004A1455" w:rsidRDefault="00EE3029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1006C4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D04AA9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D04AA9" w:rsidRPr="004A1455" w:rsidRDefault="00EE3029" w:rsidP="0081178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D04AA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81178A" w:rsidRPr="004A1455" w:rsidRDefault="00EE3029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81178A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A406A7" w:rsidRPr="004A1455" w:rsidRDefault="00A406A7" w:rsidP="00652E8C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="00FB0529" w:rsidRPr="00FB0529">
              <w:rPr>
                <w:rFonts w:ascii="Times New Roman" w:hAnsi="Times New Roman" w:cs="Times New Roman"/>
                <w:sz w:val="24"/>
                <w:szCs w:val="28"/>
              </w:rPr>
              <w:t>Настройка и тестирование системы защиты от внутренних угроз</w:t>
            </w:r>
            <w:r w:rsidR="00652E8C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A406A7" w:rsidRPr="004A1455" w:rsidRDefault="00A406A7" w:rsidP="00EE302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523C41" w:rsidRPr="004A1455">
              <w:rPr>
                <w:rFonts w:ascii="Times New Roman" w:hAnsi="Times New Roman" w:cs="Times New Roman"/>
                <w:sz w:val="24"/>
                <w:szCs w:val="28"/>
              </w:rPr>
              <w:t>3 1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A406A7" w:rsidRPr="004A1455" w:rsidRDefault="00652E8C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/>
                <w:sz w:val="24"/>
                <w:szCs w:val="28"/>
              </w:rPr>
              <w:t>2 часа</w:t>
            </w:r>
          </w:p>
        </w:tc>
      </w:tr>
      <w:tr w:rsidR="00E80209" w:rsidRPr="00E60085" w:rsidTr="00B961BC">
        <w:tc>
          <w:tcPr>
            <w:tcW w:w="585" w:type="dxa"/>
          </w:tcPr>
          <w:p w:rsidR="00E80209" w:rsidRPr="004A1455" w:rsidRDefault="00E80209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E80209" w:rsidRPr="004A1455" w:rsidRDefault="00E80209" w:rsidP="00652E8C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4: </w:t>
            </w:r>
            <w:r w:rsidR="00FB0529" w:rsidRPr="00FB0529">
              <w:rPr>
                <w:rFonts w:ascii="Times New Roman" w:hAnsi="Times New Roman" w:cs="Times New Roman"/>
                <w:sz w:val="24"/>
                <w:szCs w:val="28"/>
              </w:rPr>
              <w:t>Контроль информационных потоков и применение политик</w:t>
            </w:r>
          </w:p>
        </w:tc>
        <w:tc>
          <w:tcPr>
            <w:tcW w:w="1683" w:type="dxa"/>
            <w:vAlign w:val="center"/>
          </w:tcPr>
          <w:p w:rsidR="00E80209" w:rsidRPr="004A1455" w:rsidRDefault="00E80209" w:rsidP="00EE3029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35067A" w:rsidRPr="004A1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E80209" w:rsidRPr="004A1455" w:rsidRDefault="00652E8C" w:rsidP="0035067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</w:tr>
      <w:tr w:rsidR="00FB0529" w:rsidRPr="00E60085" w:rsidTr="00B961BC">
        <w:tc>
          <w:tcPr>
            <w:tcW w:w="585" w:type="dxa"/>
          </w:tcPr>
          <w:p w:rsidR="00FB0529" w:rsidRPr="00FB0529" w:rsidRDefault="00FB0529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5</w:t>
            </w:r>
          </w:p>
        </w:tc>
        <w:tc>
          <w:tcPr>
            <w:tcW w:w="6022" w:type="dxa"/>
          </w:tcPr>
          <w:p w:rsidR="00FB0529" w:rsidRPr="00F85A14" w:rsidRDefault="00FB0529" w:rsidP="00FB0529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F85A1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F85A14" w:rsidRPr="00F85A1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Анализ выявленных инцидентов</w:t>
            </w:r>
          </w:p>
        </w:tc>
        <w:tc>
          <w:tcPr>
            <w:tcW w:w="1683" w:type="dxa"/>
            <w:vAlign w:val="center"/>
          </w:tcPr>
          <w:p w:rsidR="00FB0529" w:rsidRPr="004A1455" w:rsidRDefault="00FB0529" w:rsidP="00EE3029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FB0529" w:rsidRPr="004A1455" w:rsidRDefault="00FB0529" w:rsidP="0035067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1: </w:t>
      </w:r>
      <w:r w:rsidR="00F85A14" w:rsidRPr="00F85A14">
        <w:rPr>
          <w:rFonts w:ascii="Times New Roman" w:hAnsi="Times New Roman"/>
          <w:b/>
          <w:sz w:val="28"/>
          <w:szCs w:val="28"/>
        </w:rPr>
        <w:t>Исследование (аудит) организации с целью защиты от внутренних угроз</w:t>
      </w:r>
      <w:r w:rsidRPr="0035067A">
        <w:rPr>
          <w:rFonts w:ascii="Times New Roman" w:hAnsi="Times New Roman"/>
          <w:b/>
          <w:sz w:val="28"/>
          <w:szCs w:val="28"/>
        </w:rPr>
        <w:t>.</w:t>
      </w: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A14" w:rsidRDefault="00F85A14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должен провести </w:t>
      </w:r>
      <w:r w:rsidRPr="00F85A14">
        <w:rPr>
          <w:rFonts w:ascii="Times New Roman" w:hAnsi="Times New Roman"/>
          <w:sz w:val="28"/>
          <w:szCs w:val="28"/>
        </w:rPr>
        <w:t>обследование и анализ структуры организации (как главного объекта защиты) на основании представленных материалов и стенда, её вычислительно-сетевой инфраструктуры, определить потоки данных, потенциальные угрозы и каналы утечек.</w:t>
      </w:r>
    </w:p>
    <w:p w:rsidR="00F85A14" w:rsidRDefault="00F85A14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необходимо создать пакет документации, включающий </w:t>
      </w:r>
    </w:p>
    <w:p w:rsidR="00F85A14" w:rsidRDefault="00F85A14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список потенциальных внутренних угроз (согласно выданного шаблона)</w:t>
      </w:r>
    </w:p>
    <w:p w:rsidR="00F85A14" w:rsidRDefault="00F85A14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список возможных каналов связи для анализа </w:t>
      </w:r>
      <w:r>
        <w:rPr>
          <w:rFonts w:ascii="Times New Roman" w:hAnsi="Times New Roman"/>
          <w:sz w:val="28"/>
          <w:szCs w:val="28"/>
        </w:rPr>
        <w:t>(согласно выданного шаблона)</w:t>
      </w:r>
    </w:p>
    <w:p w:rsidR="00055C5D" w:rsidRDefault="00055C5D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 положения о защите информации от внутренних угроз </w:t>
      </w:r>
      <w:r>
        <w:rPr>
          <w:rFonts w:ascii="Times New Roman" w:hAnsi="Times New Roman"/>
          <w:sz w:val="28"/>
          <w:szCs w:val="28"/>
        </w:rPr>
        <w:t>(согласно выданного шаблона)</w:t>
      </w:r>
    </w:p>
    <w:p w:rsidR="00A8166B" w:rsidRDefault="00A8166B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список ролей пользователей и потенциальных нарушителей</w:t>
      </w:r>
    </w:p>
    <w:p w:rsidR="00F85A14" w:rsidRPr="00F14780" w:rsidRDefault="00F85A14" w:rsidP="00F85A1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список измен</w:t>
      </w:r>
      <w:r w:rsidR="00055C5D">
        <w:rPr>
          <w:rFonts w:ascii="Times New Roman" w:hAnsi="Times New Roman"/>
          <w:sz w:val="28"/>
          <w:szCs w:val="28"/>
        </w:rPr>
        <w:t>ений в существующие внутренние нормативных документы (положения, приказы и т.п.) организации для эффективного и законного использования современных систем защиты</w:t>
      </w:r>
      <w:r w:rsidR="00F14780" w:rsidRPr="00F14780">
        <w:rPr>
          <w:rFonts w:ascii="Times New Roman" w:hAnsi="Times New Roman"/>
          <w:sz w:val="28"/>
          <w:szCs w:val="28"/>
        </w:rPr>
        <w:t>.</w:t>
      </w:r>
    </w:p>
    <w:p w:rsidR="00F14780" w:rsidRDefault="00F14780" w:rsidP="00F85A1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14780" w:rsidRDefault="00F14780" w:rsidP="00F147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готовит отчёт, суммирующий итоги исследования организации. </w:t>
      </w:r>
      <w:r w:rsidRPr="00D85DD1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>проверки</w:t>
      </w:r>
      <w:r w:rsidRPr="00D85DD1">
        <w:rPr>
          <w:rFonts w:ascii="Times New Roman" w:hAnsi="Times New Roman"/>
          <w:sz w:val="28"/>
          <w:szCs w:val="28"/>
        </w:rPr>
        <w:t xml:space="preserve"> участник ставит подпись</w:t>
      </w:r>
      <w:r>
        <w:rPr>
          <w:rFonts w:ascii="Times New Roman" w:hAnsi="Times New Roman"/>
          <w:sz w:val="28"/>
          <w:szCs w:val="28"/>
        </w:rPr>
        <w:t xml:space="preserve"> в отчёте и сообщает о готовности </w:t>
      </w:r>
      <w:r w:rsidRPr="00D85DD1">
        <w:rPr>
          <w:rFonts w:ascii="Times New Roman" w:hAnsi="Times New Roman"/>
          <w:sz w:val="28"/>
          <w:szCs w:val="28"/>
        </w:rPr>
        <w:t>экспертам</w:t>
      </w:r>
      <w:r>
        <w:rPr>
          <w:rFonts w:ascii="Times New Roman" w:hAnsi="Times New Roman"/>
          <w:sz w:val="28"/>
          <w:szCs w:val="28"/>
        </w:rPr>
        <w:t xml:space="preserve">. Эксперт фиксирует время готовности в отчёте. Проверку отчёта </w:t>
      </w:r>
      <w:r>
        <w:rPr>
          <w:rFonts w:ascii="Times New Roman" w:hAnsi="Times New Roman"/>
          <w:sz w:val="28"/>
          <w:szCs w:val="28"/>
        </w:rPr>
        <w:lastRenderedPageBreak/>
        <w:t xml:space="preserve">проводит назначенная группа экспертов. В случае, если отчёт не принят экспертной группой, участник может исправить ошибки воспользовавшись "второй попыткой" в рамках времени конкурсного задания. Время, затраченное экспертами на проверку отчёта, должно быть возмещено участнику.    </w:t>
      </w:r>
    </w:p>
    <w:p w:rsidR="0035067A" w:rsidRPr="005929F6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6513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BF6513"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A8166B" w:rsidRPr="00A8166B">
        <w:rPr>
          <w:rFonts w:ascii="Times New Roman" w:hAnsi="Times New Roman"/>
          <w:b/>
          <w:sz w:val="28"/>
          <w:szCs w:val="28"/>
        </w:rPr>
        <w:t>Разработка политик информационной безопасности</w:t>
      </w:r>
      <w:r w:rsidR="00BF6513" w:rsidRPr="00FF42B0">
        <w:rPr>
          <w:rFonts w:ascii="Times New Roman" w:hAnsi="Times New Roman"/>
          <w:b/>
          <w:sz w:val="28"/>
          <w:szCs w:val="28"/>
        </w:rPr>
        <w:t>.</w:t>
      </w:r>
    </w:p>
    <w:p w:rsidR="00A8166B" w:rsidRDefault="00A8166B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F97" w:rsidRDefault="00B35F97" w:rsidP="00B35F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участника – разработать политики</w:t>
      </w:r>
      <w:r w:rsidRPr="00E6092F">
        <w:rPr>
          <w:rFonts w:ascii="Times New Roman" w:hAnsi="Times New Roman"/>
          <w:sz w:val="28"/>
          <w:szCs w:val="28"/>
        </w:rPr>
        <w:t xml:space="preserve"> информационной безопасности, используя инструментарий автоматизированной системы IWTM 6, а также, по средствам имитации процесса утечки конфиденциальной информации, протестировать </w:t>
      </w:r>
      <w:r>
        <w:rPr>
          <w:rFonts w:ascii="Times New Roman" w:hAnsi="Times New Roman"/>
          <w:sz w:val="28"/>
          <w:szCs w:val="28"/>
        </w:rPr>
        <w:t xml:space="preserve">факт </w:t>
      </w:r>
      <w:r w:rsidRPr="00E6092F">
        <w:rPr>
          <w:rFonts w:ascii="Times New Roman" w:hAnsi="Times New Roman"/>
          <w:sz w:val="28"/>
          <w:szCs w:val="28"/>
        </w:rPr>
        <w:t>перехвата системой, в соответствии с объектами защиты разработанной политики ИБ</w:t>
      </w:r>
      <w:r>
        <w:rPr>
          <w:rFonts w:ascii="Times New Roman" w:hAnsi="Times New Roman"/>
          <w:sz w:val="28"/>
          <w:szCs w:val="28"/>
        </w:rPr>
        <w:t>, удостовериться что перехват работает</w:t>
      </w:r>
      <w:r w:rsidRPr="00E60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3020" w:rsidRDefault="00A8166B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>Участнику необходимо</w:t>
      </w:r>
      <w:r w:rsidR="00853020">
        <w:rPr>
          <w:rFonts w:ascii="Times New Roman" w:hAnsi="Times New Roman"/>
          <w:sz w:val="28"/>
          <w:szCs w:val="28"/>
        </w:rPr>
        <w:t>:</w:t>
      </w:r>
    </w:p>
    <w:p w:rsidR="00853020" w:rsidRDefault="00853020" w:rsidP="008530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3020">
        <w:rPr>
          <w:rFonts w:ascii="Times New Roman" w:hAnsi="Times New Roman"/>
          <w:sz w:val="28"/>
          <w:szCs w:val="28"/>
        </w:rPr>
        <w:t>Разработать политики безопасности;</w:t>
      </w:r>
    </w:p>
    <w:p w:rsidR="00853020" w:rsidRPr="00B46241" w:rsidRDefault="00853020" w:rsidP="008530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3020">
        <w:rPr>
          <w:rFonts w:ascii="Times New Roman" w:hAnsi="Times New Roman"/>
          <w:sz w:val="28"/>
          <w:szCs w:val="28"/>
        </w:rPr>
        <w:t>Занести политики информаци</w:t>
      </w:r>
      <w:r>
        <w:rPr>
          <w:rFonts w:ascii="Times New Roman" w:hAnsi="Times New Roman"/>
          <w:sz w:val="28"/>
          <w:szCs w:val="28"/>
        </w:rPr>
        <w:t>онной безопасности в DLP-систе</w:t>
      </w:r>
      <w:r w:rsidR="00B46241">
        <w:rPr>
          <w:rFonts w:ascii="Times New Roman" w:hAnsi="Times New Roman"/>
          <w:sz w:val="28"/>
          <w:szCs w:val="28"/>
        </w:rPr>
        <w:t>му</w:t>
      </w:r>
    </w:p>
    <w:p w:rsidR="00853020" w:rsidRDefault="00853020" w:rsidP="008530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3020">
        <w:rPr>
          <w:rFonts w:ascii="Times New Roman" w:hAnsi="Times New Roman"/>
          <w:sz w:val="28"/>
          <w:szCs w:val="28"/>
        </w:rPr>
        <w:t>Представить созданные политики в виде отчёта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166B" w:rsidRDefault="00A8166B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55C5D" w:rsidRPr="004A1455" w:rsidRDefault="00B46241" w:rsidP="00B35F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выполняется с помощью программного обеспечения </w:t>
      </w:r>
      <w:r w:rsidR="00E7548E">
        <w:rPr>
          <w:rFonts w:ascii="Times New Roman" w:hAnsi="Times New Roman"/>
          <w:sz w:val="28"/>
          <w:szCs w:val="28"/>
          <w:lang w:val="en-US"/>
        </w:rPr>
        <w:t>DLP</w:t>
      </w:r>
      <w:r w:rsidR="00E7548E" w:rsidRPr="00E7548E">
        <w:rPr>
          <w:rFonts w:ascii="Times New Roman" w:hAnsi="Times New Roman"/>
          <w:sz w:val="28"/>
          <w:szCs w:val="28"/>
        </w:rPr>
        <w:t xml:space="preserve"> (</w:t>
      </w:r>
      <w:r w:rsidR="00E7548E">
        <w:rPr>
          <w:rFonts w:ascii="Times New Roman" w:hAnsi="Times New Roman"/>
          <w:sz w:val="28"/>
          <w:szCs w:val="28"/>
          <w:lang w:val="en-US"/>
        </w:rPr>
        <w:t>Data</w:t>
      </w:r>
      <w:r w:rsidR="00E7548E" w:rsidRPr="00E7548E">
        <w:rPr>
          <w:rFonts w:ascii="Times New Roman" w:hAnsi="Times New Roman"/>
          <w:sz w:val="28"/>
          <w:szCs w:val="28"/>
        </w:rPr>
        <w:t xml:space="preserve"> </w:t>
      </w:r>
      <w:r w:rsidR="00E7548E">
        <w:rPr>
          <w:rFonts w:ascii="Times New Roman" w:hAnsi="Times New Roman"/>
          <w:sz w:val="28"/>
          <w:szCs w:val="28"/>
          <w:lang w:val="en-US"/>
        </w:rPr>
        <w:t>Leaks</w:t>
      </w:r>
      <w:r w:rsidR="00E7548E" w:rsidRPr="0031171A">
        <w:rPr>
          <w:rFonts w:ascii="Times New Roman" w:hAnsi="Times New Roman"/>
          <w:sz w:val="28"/>
          <w:szCs w:val="28"/>
        </w:rPr>
        <w:t xml:space="preserve"> </w:t>
      </w:r>
      <w:r w:rsidR="00E7548E">
        <w:rPr>
          <w:rFonts w:ascii="Times New Roman" w:hAnsi="Times New Roman"/>
          <w:sz w:val="28"/>
          <w:szCs w:val="28"/>
          <w:lang w:val="en-US"/>
        </w:rPr>
        <w:t>Prevention</w:t>
      </w:r>
      <w:r w:rsidR="00E7548E" w:rsidRPr="00E7548E">
        <w:rPr>
          <w:rFonts w:ascii="Times New Roman" w:hAnsi="Times New Roman"/>
          <w:sz w:val="28"/>
          <w:szCs w:val="28"/>
        </w:rPr>
        <w:t>)</w:t>
      </w:r>
      <w:r w:rsidR="001F4C72" w:rsidRPr="001F4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IWTM</w:t>
      </w:r>
      <w:r w:rsidR="00B35F97">
        <w:rPr>
          <w:rFonts w:ascii="Times New Roman" w:hAnsi="Times New Roman"/>
          <w:sz w:val="28"/>
          <w:szCs w:val="28"/>
        </w:rPr>
        <w:t xml:space="preserve"> 6</w:t>
      </w:r>
      <w:r w:rsidR="00055C5D" w:rsidRPr="004A1455">
        <w:rPr>
          <w:rFonts w:ascii="Times New Roman" w:hAnsi="Times New Roman"/>
          <w:sz w:val="28"/>
          <w:szCs w:val="28"/>
        </w:rPr>
        <w:t>.</w:t>
      </w:r>
    </w:p>
    <w:p w:rsidR="00055C5D" w:rsidRDefault="00055C5D" w:rsidP="00D85DD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3C8E" w:rsidRPr="00D85DD1" w:rsidRDefault="0057423F" w:rsidP="00A72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Модуль 1 и Модуль 2 считаются выполненными </w:t>
      </w:r>
      <w:r w:rsidR="00E7548E">
        <w:rPr>
          <w:rFonts w:ascii="Times New Roman" w:hAnsi="Times New Roman"/>
          <w:sz w:val="28"/>
          <w:szCs w:val="28"/>
        </w:rPr>
        <w:t xml:space="preserve">при условии подписанного отчета, </w:t>
      </w:r>
      <w:r w:rsidRPr="00D85DD1">
        <w:rPr>
          <w:rFonts w:ascii="Times New Roman" w:hAnsi="Times New Roman"/>
          <w:sz w:val="28"/>
          <w:szCs w:val="28"/>
        </w:rPr>
        <w:t>устного доклада</w:t>
      </w:r>
      <w:r w:rsidR="00CB6550" w:rsidRPr="00D85DD1">
        <w:rPr>
          <w:rFonts w:ascii="Times New Roman" w:hAnsi="Times New Roman"/>
          <w:sz w:val="28"/>
          <w:szCs w:val="28"/>
        </w:rPr>
        <w:t xml:space="preserve"> участника</w:t>
      </w:r>
      <w:r w:rsidRPr="00D85DD1">
        <w:rPr>
          <w:rFonts w:ascii="Times New Roman" w:hAnsi="Times New Roman"/>
          <w:sz w:val="28"/>
          <w:szCs w:val="28"/>
        </w:rPr>
        <w:t xml:space="preserve"> об окончании работ</w:t>
      </w:r>
      <w:r w:rsidR="00E7548E">
        <w:rPr>
          <w:rFonts w:ascii="Times New Roman" w:hAnsi="Times New Roman"/>
          <w:sz w:val="28"/>
          <w:szCs w:val="28"/>
        </w:rPr>
        <w:t xml:space="preserve"> и наличии занесённых политик безопасности в </w:t>
      </w:r>
      <w:r w:rsidR="00E7548E">
        <w:rPr>
          <w:rFonts w:ascii="Times New Roman" w:hAnsi="Times New Roman"/>
          <w:sz w:val="28"/>
          <w:szCs w:val="28"/>
          <w:lang w:val="en-US"/>
        </w:rPr>
        <w:t>DLP</w:t>
      </w:r>
      <w:r w:rsidR="00E7548E" w:rsidRPr="00E7548E">
        <w:rPr>
          <w:rFonts w:ascii="Times New Roman" w:hAnsi="Times New Roman"/>
          <w:sz w:val="28"/>
          <w:szCs w:val="28"/>
        </w:rPr>
        <w:t>-</w:t>
      </w:r>
      <w:r w:rsidR="001F4C72">
        <w:rPr>
          <w:rFonts w:ascii="Times New Roman" w:hAnsi="Times New Roman"/>
          <w:sz w:val="28"/>
          <w:szCs w:val="28"/>
        </w:rPr>
        <w:t>систему</w:t>
      </w:r>
      <w:r w:rsidRPr="00D85DD1">
        <w:rPr>
          <w:rFonts w:ascii="Times New Roman" w:hAnsi="Times New Roman"/>
          <w:sz w:val="28"/>
          <w:szCs w:val="28"/>
        </w:rPr>
        <w:t>.</w:t>
      </w:r>
    </w:p>
    <w:p w:rsid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70FE4">
        <w:rPr>
          <w:rFonts w:ascii="Times New Roman" w:hAnsi="Times New Roman"/>
          <w:b/>
          <w:sz w:val="28"/>
          <w:szCs w:val="28"/>
        </w:rPr>
        <w:t xml:space="preserve">Модуль 3: </w:t>
      </w:r>
      <w:r w:rsidR="001F4C72" w:rsidRPr="001F4C72">
        <w:rPr>
          <w:rFonts w:ascii="Times New Roman" w:hAnsi="Times New Roman"/>
          <w:b/>
          <w:sz w:val="28"/>
          <w:szCs w:val="28"/>
        </w:rPr>
        <w:t>Настройка и тестирование системы защиты от внутренних угроз</w:t>
      </w:r>
    </w:p>
    <w:p w:rsidR="00A72C00" w:rsidRDefault="00A72C00" w:rsidP="00A72C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72C00" w:rsidRDefault="00A72C00" w:rsidP="00A72C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должен:</w:t>
      </w:r>
    </w:p>
    <w:p w:rsidR="00A72C00" w:rsidRPr="00A72C00" w:rsidRDefault="00A72C00" w:rsidP="00A72C00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2C00">
        <w:rPr>
          <w:rFonts w:ascii="Times New Roman" w:hAnsi="Times New Roman"/>
          <w:sz w:val="28"/>
          <w:szCs w:val="28"/>
        </w:rPr>
        <w:t>Запустить систему, проверить функциональность и соответствие настроек целевой сетевой инфраструктуре</w:t>
      </w:r>
    </w:p>
    <w:p w:rsidR="00A72C00" w:rsidRPr="00A72C00" w:rsidRDefault="00A72C00" w:rsidP="00A72C00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2C00">
        <w:rPr>
          <w:rFonts w:ascii="Times New Roman" w:hAnsi="Times New Roman"/>
          <w:sz w:val="28"/>
          <w:szCs w:val="28"/>
        </w:rPr>
        <w:t>Провести имитацию процесса утечки конфиденциальной информации в системе;</w:t>
      </w:r>
    </w:p>
    <w:p w:rsidR="00A72C00" w:rsidRPr="00A72C00" w:rsidRDefault="00A72C00" w:rsidP="00A72C00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2C00">
        <w:rPr>
          <w:rFonts w:ascii="Times New Roman" w:hAnsi="Times New Roman"/>
          <w:sz w:val="28"/>
          <w:szCs w:val="28"/>
        </w:rPr>
        <w:t>Устранить проблемы при появлении;</w:t>
      </w:r>
    </w:p>
    <w:p w:rsidR="00A72C00" w:rsidRPr="00A72C00" w:rsidRDefault="00A72C00" w:rsidP="00A72C00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2C00">
        <w:rPr>
          <w:rFonts w:ascii="Times New Roman" w:hAnsi="Times New Roman"/>
          <w:sz w:val="28"/>
          <w:szCs w:val="28"/>
        </w:rPr>
        <w:t>Подготовить отчёт по оценке работоспособности системы;</w:t>
      </w:r>
    </w:p>
    <w:p w:rsidR="00A72C00" w:rsidRDefault="00A72C00" w:rsidP="00A72C00">
      <w:pPr>
        <w:spacing w:after="0"/>
        <w:rPr>
          <w:rFonts w:ascii="Times New Roman" w:hAnsi="Times New Roman"/>
          <w:sz w:val="28"/>
          <w:szCs w:val="28"/>
        </w:rPr>
      </w:pPr>
    </w:p>
    <w:p w:rsidR="00A72C00" w:rsidRDefault="00A72C00" w:rsidP="00A72C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алгоритм выполнения:</w:t>
      </w:r>
    </w:p>
    <w:p w:rsidR="00A72C00" w:rsidRPr="00A72C00" w:rsidRDefault="00A72C00" w:rsidP="00A72C00">
      <w:pPr>
        <w:spacing w:after="0"/>
        <w:rPr>
          <w:rFonts w:ascii="Times New Roman" w:hAnsi="Times New Roman"/>
          <w:sz w:val="28"/>
          <w:szCs w:val="28"/>
        </w:rPr>
      </w:pPr>
    </w:p>
    <w:p w:rsidR="00A72C00" w:rsidRDefault="00A72C00" w:rsidP="00A72C0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72C00" w:rsidRPr="00A72C00" w:rsidRDefault="00A72C00" w:rsidP="00A72C00">
      <w:pPr>
        <w:pStyle w:val="a5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 w:rsidRPr="00A72C00">
        <w:rPr>
          <w:rFonts w:ascii="Times New Roman" w:hAnsi="Times New Roman"/>
          <w:sz w:val="28"/>
          <w:szCs w:val="28"/>
        </w:rPr>
        <w:lastRenderedPageBreak/>
        <w:t>Запустить систему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IWTM</w:t>
      </w:r>
      <w:r w:rsidRPr="00A72C00">
        <w:rPr>
          <w:rFonts w:ascii="Times New Roman" w:hAnsi="Times New Roman"/>
          <w:sz w:val="28"/>
          <w:szCs w:val="28"/>
        </w:rPr>
        <w:t>,</w:t>
      </w:r>
    </w:p>
    <w:p w:rsidR="00A72C00" w:rsidRPr="00A72C00" w:rsidRDefault="001F4C72" w:rsidP="00A72C00">
      <w:pPr>
        <w:pStyle w:val="a5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 w:rsidRPr="00A72C00">
        <w:rPr>
          <w:rFonts w:ascii="Times New Roman" w:hAnsi="Times New Roman"/>
          <w:sz w:val="28"/>
          <w:szCs w:val="28"/>
        </w:rPr>
        <w:t>Ознакомиться со структурой виртуальной среды, используемой для выполнения лабораторного практикума (3 виртуальные машины: сервер IWTM 6; сервер IWDM; рабочая станция «Нарушитель»)</w:t>
      </w:r>
      <w:r w:rsidR="00A72C00" w:rsidRPr="00A72C00">
        <w:rPr>
          <w:rFonts w:ascii="Times New Roman" w:hAnsi="Times New Roman"/>
          <w:sz w:val="28"/>
          <w:szCs w:val="28"/>
        </w:rPr>
        <w:t xml:space="preserve">, </w:t>
      </w:r>
    </w:p>
    <w:p w:rsidR="00A72C00" w:rsidRPr="00A72C00" w:rsidRDefault="00A72C00" w:rsidP="00A72C00">
      <w:pPr>
        <w:pStyle w:val="a5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2C00">
        <w:rPr>
          <w:rFonts w:ascii="Times New Roman" w:hAnsi="Times New Roman"/>
          <w:sz w:val="28"/>
          <w:szCs w:val="28"/>
        </w:rPr>
        <w:t>роверить функциональность и соответствие настроек целевой сетевой инфраструктуре</w:t>
      </w:r>
    </w:p>
    <w:p w:rsidR="001F4C72" w:rsidRDefault="001F4C72" w:rsidP="00A72C00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92F">
        <w:rPr>
          <w:rFonts w:ascii="Times New Roman" w:hAnsi="Times New Roman"/>
          <w:sz w:val="28"/>
          <w:szCs w:val="28"/>
        </w:rPr>
        <w:t xml:space="preserve">Изучить предоставляемые материалы, используемые при создании политики ИБ в системе IWTM 6: концепция политики ИБ PCI DSS; </w:t>
      </w:r>
    </w:p>
    <w:p w:rsidR="001F4C72" w:rsidRDefault="001F4C72" w:rsidP="00A72C00">
      <w:pPr>
        <w:pStyle w:val="a5"/>
        <w:numPr>
          <w:ilvl w:val="0"/>
          <w:numId w:val="22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92F">
        <w:rPr>
          <w:rFonts w:ascii="Times New Roman" w:hAnsi="Times New Roman"/>
          <w:sz w:val="28"/>
          <w:szCs w:val="28"/>
        </w:rPr>
        <w:t>В консоли IWTM 6 создать объекты защиты и политику ИБ, используя технологии анализа, обозначенные в политике PCI DSS.</w:t>
      </w:r>
    </w:p>
    <w:p w:rsidR="001F4C72" w:rsidRDefault="001F4C72" w:rsidP="00A72C00">
      <w:pPr>
        <w:pStyle w:val="a5"/>
        <w:numPr>
          <w:ilvl w:val="0"/>
          <w:numId w:val="22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92F">
        <w:rPr>
          <w:rFonts w:ascii="Times New Roman" w:hAnsi="Times New Roman"/>
          <w:sz w:val="28"/>
          <w:szCs w:val="28"/>
        </w:rPr>
        <w:t>Провести проверку агента, установленного на рабочей станции «нарушитель», на предмет соединения с сервером DM.</w:t>
      </w:r>
    </w:p>
    <w:p w:rsidR="001F4C72" w:rsidRDefault="001F4C72" w:rsidP="00A72C00">
      <w:pPr>
        <w:pStyle w:val="a5"/>
        <w:numPr>
          <w:ilvl w:val="0"/>
          <w:numId w:val="22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92F">
        <w:rPr>
          <w:rFonts w:ascii="Times New Roman" w:hAnsi="Times New Roman"/>
          <w:sz w:val="28"/>
          <w:szCs w:val="28"/>
        </w:rPr>
        <w:t>В консоли DM провести проверку соединения сервера IWTM 6 с сервером IWDM, а также актуальность последней версии конфигурации IWTM 6.</w:t>
      </w:r>
    </w:p>
    <w:p w:rsidR="001F4C72" w:rsidRDefault="001F4C72" w:rsidP="00A72C00">
      <w:pPr>
        <w:pStyle w:val="a5"/>
        <w:numPr>
          <w:ilvl w:val="0"/>
          <w:numId w:val="22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92F">
        <w:rPr>
          <w:rFonts w:ascii="Times New Roman" w:hAnsi="Times New Roman"/>
          <w:sz w:val="28"/>
          <w:szCs w:val="28"/>
        </w:rPr>
        <w:t>Провести имитацию процесса утечки конфиденциальной информации с рабочей станции «Нарушитель».</w:t>
      </w:r>
    </w:p>
    <w:p w:rsidR="00A72C00" w:rsidRDefault="001F4C72" w:rsidP="00A72C00">
      <w:pPr>
        <w:pStyle w:val="a5"/>
        <w:numPr>
          <w:ilvl w:val="0"/>
          <w:numId w:val="22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92F">
        <w:rPr>
          <w:rFonts w:ascii="Times New Roman" w:hAnsi="Times New Roman"/>
          <w:sz w:val="28"/>
          <w:szCs w:val="28"/>
        </w:rPr>
        <w:t xml:space="preserve">В консоли IWTM 6 и IWDM получить отчет о факте утечки конфиденциальной информации и </w:t>
      </w:r>
    </w:p>
    <w:p w:rsidR="001F4C72" w:rsidRPr="00E6092F" w:rsidRDefault="00A72C00" w:rsidP="00A72C00">
      <w:pPr>
        <w:pStyle w:val="a5"/>
        <w:numPr>
          <w:ilvl w:val="0"/>
          <w:numId w:val="22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отчёт согла</w:t>
      </w:r>
      <w:r w:rsidR="00D97D7B">
        <w:rPr>
          <w:rFonts w:ascii="Times New Roman" w:hAnsi="Times New Roman"/>
          <w:sz w:val="28"/>
          <w:szCs w:val="28"/>
        </w:rPr>
        <w:t xml:space="preserve">сно шаблона и </w:t>
      </w:r>
      <w:r w:rsidR="001F4C72" w:rsidRPr="00E6092F">
        <w:rPr>
          <w:rFonts w:ascii="Times New Roman" w:hAnsi="Times New Roman"/>
          <w:sz w:val="28"/>
          <w:szCs w:val="28"/>
        </w:rPr>
        <w:t xml:space="preserve">продемонстрировать его </w:t>
      </w:r>
      <w:r w:rsidR="001F4C72">
        <w:rPr>
          <w:rFonts w:ascii="Times New Roman" w:hAnsi="Times New Roman"/>
          <w:sz w:val="28"/>
          <w:szCs w:val="28"/>
        </w:rPr>
        <w:t>экспертам</w:t>
      </w:r>
      <w:r w:rsidR="001F4C72" w:rsidRPr="00E6092F">
        <w:rPr>
          <w:rFonts w:ascii="Times New Roman" w:hAnsi="Times New Roman"/>
          <w:sz w:val="28"/>
          <w:szCs w:val="28"/>
        </w:rPr>
        <w:t>.</w:t>
      </w:r>
    </w:p>
    <w:p w:rsidR="001F4C72" w:rsidRDefault="001F4C72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70FE4" w:rsidRDefault="00170FE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BF6513" w:rsidRPr="00416BF3" w:rsidRDefault="00BF6513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 w:rsidR="00170FE4">
        <w:rPr>
          <w:rFonts w:ascii="Times New Roman" w:hAnsi="Times New Roman"/>
          <w:b/>
          <w:sz w:val="28"/>
          <w:szCs w:val="28"/>
        </w:rPr>
        <w:t>4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 w:rsidR="00A7058F" w:rsidRPr="00A7058F">
        <w:rPr>
          <w:rFonts w:ascii="Times New Roman" w:hAnsi="Times New Roman"/>
          <w:b/>
          <w:sz w:val="28"/>
          <w:szCs w:val="28"/>
        </w:rPr>
        <w:t>Контроль информационных потоков и применение политик</w:t>
      </w:r>
      <w:r w:rsidRPr="00416BF3">
        <w:rPr>
          <w:rFonts w:ascii="Times New Roman" w:hAnsi="Times New Roman"/>
          <w:b/>
          <w:sz w:val="28"/>
          <w:szCs w:val="28"/>
        </w:rPr>
        <w:t>.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="00836242">
        <w:rPr>
          <w:rFonts w:ascii="Times New Roman" w:hAnsi="Times New Roman"/>
          <w:sz w:val="28"/>
          <w:szCs w:val="28"/>
        </w:rPr>
        <w:t xml:space="preserve">применить политики информационной безопасности в системе </w:t>
      </w:r>
      <w:r w:rsidR="00836242">
        <w:rPr>
          <w:rFonts w:ascii="Times New Roman" w:hAnsi="Times New Roman"/>
          <w:sz w:val="28"/>
          <w:szCs w:val="28"/>
          <w:lang w:val="en-US"/>
        </w:rPr>
        <w:t>IWTM</w:t>
      </w:r>
      <w:r w:rsidR="00836242">
        <w:rPr>
          <w:rFonts w:ascii="Times New Roman" w:hAnsi="Times New Roman"/>
          <w:sz w:val="28"/>
          <w:szCs w:val="28"/>
        </w:rPr>
        <w:t xml:space="preserve">, выполнить </w:t>
      </w:r>
      <w:r>
        <w:rPr>
          <w:rFonts w:ascii="Times New Roman" w:hAnsi="Times New Roman"/>
          <w:sz w:val="28"/>
          <w:szCs w:val="28"/>
        </w:rPr>
        <w:t xml:space="preserve">поиск </w:t>
      </w:r>
      <w:r w:rsidR="00836242">
        <w:rPr>
          <w:rFonts w:ascii="Times New Roman" w:hAnsi="Times New Roman"/>
          <w:sz w:val="28"/>
          <w:szCs w:val="28"/>
        </w:rPr>
        <w:t>инцидентов информационной безопасности</w:t>
      </w:r>
      <w:r>
        <w:rPr>
          <w:rFonts w:ascii="Times New Roman" w:hAnsi="Times New Roman"/>
          <w:sz w:val="28"/>
          <w:szCs w:val="28"/>
        </w:rPr>
        <w:t>, внесенных членами жюри</w:t>
      </w:r>
      <w:r w:rsidR="00836242">
        <w:rPr>
          <w:rFonts w:ascii="Times New Roman" w:hAnsi="Times New Roman"/>
          <w:sz w:val="28"/>
          <w:szCs w:val="28"/>
        </w:rPr>
        <w:t xml:space="preserve"> (с использованием  стенда), отметив</w:t>
      </w:r>
      <w:r w:rsidR="00CD4729">
        <w:rPr>
          <w:rFonts w:ascii="Times New Roman" w:hAnsi="Times New Roman"/>
          <w:sz w:val="28"/>
          <w:szCs w:val="28"/>
        </w:rPr>
        <w:t xml:space="preserve"> </w:t>
      </w:r>
      <w:r w:rsidR="00836242">
        <w:rPr>
          <w:rFonts w:ascii="Times New Roman" w:hAnsi="Times New Roman"/>
          <w:sz w:val="28"/>
          <w:szCs w:val="28"/>
        </w:rPr>
        <w:t xml:space="preserve">найденные инциденты </w:t>
      </w:r>
      <w:r w:rsidR="00CD4729">
        <w:rPr>
          <w:rFonts w:ascii="Times New Roman" w:hAnsi="Times New Roman"/>
          <w:sz w:val="28"/>
          <w:szCs w:val="28"/>
        </w:rPr>
        <w:t xml:space="preserve">их </w:t>
      </w:r>
      <w:r w:rsidR="00836242">
        <w:rPr>
          <w:rFonts w:ascii="Times New Roman" w:hAnsi="Times New Roman"/>
          <w:sz w:val="28"/>
          <w:szCs w:val="28"/>
        </w:rPr>
        <w:t>в отчете. Политики можно модифицировать, с целью выявления максимального числа инцидентов и утечек. Итоговый вариант политик должен быть зафиксированы в отчете.</w:t>
      </w:r>
    </w:p>
    <w:p w:rsidR="00BF6513" w:rsidRPr="00AA11DD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 xml:space="preserve">В число </w:t>
      </w:r>
      <w:r w:rsidR="00836242">
        <w:rPr>
          <w:rFonts w:ascii="Times New Roman" w:hAnsi="Times New Roman"/>
          <w:sz w:val="28"/>
          <w:szCs w:val="28"/>
        </w:rPr>
        <w:t xml:space="preserve">инцидентов </w:t>
      </w:r>
      <w:r w:rsidRPr="00AA11DD">
        <w:rPr>
          <w:rFonts w:ascii="Times New Roman" w:hAnsi="Times New Roman"/>
          <w:sz w:val="28"/>
          <w:szCs w:val="28"/>
        </w:rPr>
        <w:t>могут входить</w:t>
      </w:r>
      <w:r w:rsidR="002E7ADF">
        <w:rPr>
          <w:rFonts w:ascii="Times New Roman" w:hAnsi="Times New Roman"/>
          <w:sz w:val="28"/>
          <w:szCs w:val="28"/>
        </w:rPr>
        <w:t>, например</w:t>
      </w:r>
      <w:r w:rsidRPr="00AA11DD">
        <w:rPr>
          <w:rFonts w:ascii="Times New Roman" w:hAnsi="Times New Roman"/>
          <w:sz w:val="28"/>
          <w:szCs w:val="28"/>
        </w:rPr>
        <w:t>:</w:t>
      </w:r>
    </w:p>
    <w:p w:rsidR="00BF6513" w:rsidRPr="00AA11DD" w:rsidRDefault="00836242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передача персональных данных сотрудников и контрагентов по электронной почте</w:t>
      </w:r>
      <w:r w:rsidR="00BF6513" w:rsidRPr="00AA11DD">
        <w:rPr>
          <w:rFonts w:ascii="Times New Roman" w:hAnsi="Times New Roman"/>
          <w:sz w:val="28"/>
          <w:szCs w:val="28"/>
        </w:rPr>
        <w:t>;</w:t>
      </w:r>
    </w:p>
    <w:p w:rsidR="00BF6513" w:rsidRPr="00AA11DD" w:rsidRDefault="00836242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передача базы клиентов организации в архиве с использованием файловых протоколов</w:t>
      </w:r>
      <w:r w:rsidR="00BF6513" w:rsidRPr="00AA11DD">
        <w:rPr>
          <w:rFonts w:ascii="Times New Roman" w:hAnsi="Times New Roman"/>
          <w:sz w:val="28"/>
          <w:szCs w:val="28"/>
        </w:rPr>
        <w:t>;</w:t>
      </w:r>
    </w:p>
    <w:p w:rsidR="00BF6513" w:rsidRPr="00AA11DD" w:rsidRDefault="00836242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нецензурная лексика сотрудников в переписке с контрагентами</w:t>
      </w:r>
      <w:r w:rsidR="00BF6513" w:rsidRPr="00AA11DD">
        <w:rPr>
          <w:rFonts w:ascii="Times New Roman" w:hAnsi="Times New Roman"/>
          <w:sz w:val="28"/>
          <w:szCs w:val="28"/>
        </w:rPr>
        <w:t>;</w:t>
      </w:r>
    </w:p>
    <w:p w:rsidR="00BF6513" w:rsidRPr="00836242" w:rsidRDefault="00836242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6513" w:rsidRPr="00AA1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передача информации, составляющей коммерческую тайну</w:t>
      </w:r>
      <w:r w:rsidRPr="00836242">
        <w:rPr>
          <w:rFonts w:ascii="Times New Roman" w:hAnsi="Times New Roman"/>
          <w:sz w:val="28"/>
          <w:szCs w:val="28"/>
        </w:rPr>
        <w:t>;</w:t>
      </w:r>
    </w:p>
    <w:p w:rsidR="00836242" w:rsidRDefault="00836242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др.</w:t>
      </w:r>
    </w:p>
    <w:p w:rsidR="00946493" w:rsidRDefault="0094649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92A" w:rsidRDefault="0028192A" w:rsidP="0094649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8192A" w:rsidRDefault="0028192A" w:rsidP="0094649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946493" w:rsidRDefault="00946493" w:rsidP="0094649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sz w:val="28"/>
          <w:szCs w:val="28"/>
        </w:rPr>
        <w:t>5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 w:rsidRPr="00946493">
        <w:rPr>
          <w:rFonts w:ascii="Times New Roman" w:hAnsi="Times New Roman"/>
          <w:b/>
          <w:sz w:val="28"/>
          <w:szCs w:val="28"/>
        </w:rPr>
        <w:t>Анализ выявленных инцидентов</w:t>
      </w:r>
    </w:p>
    <w:p w:rsidR="002E7ADF" w:rsidRDefault="002E7ADF" w:rsidP="002E7ADF">
      <w:pPr>
        <w:spacing w:after="0"/>
        <w:rPr>
          <w:rFonts w:ascii="Times New Roman" w:hAnsi="Times New Roman"/>
          <w:sz w:val="28"/>
          <w:szCs w:val="28"/>
        </w:rPr>
      </w:pPr>
    </w:p>
    <w:p w:rsidR="002E7ADF" w:rsidRPr="00FF422E" w:rsidRDefault="002E7ADF" w:rsidP="002E7A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участник – использовать аналитический функционал </w:t>
      </w:r>
      <w:r w:rsidR="00FF422E">
        <w:rPr>
          <w:rFonts w:ascii="Times New Roman" w:hAnsi="Times New Roman"/>
          <w:sz w:val="28"/>
          <w:szCs w:val="28"/>
        </w:rPr>
        <w:t xml:space="preserve">и фильтры системы </w:t>
      </w:r>
      <w:r w:rsidR="00FF422E">
        <w:rPr>
          <w:rFonts w:ascii="Times New Roman" w:hAnsi="Times New Roman"/>
          <w:sz w:val="28"/>
          <w:szCs w:val="28"/>
          <w:lang w:val="en-US"/>
        </w:rPr>
        <w:t>IWTM</w:t>
      </w:r>
      <w:r w:rsidR="00FF422E" w:rsidRPr="00FF422E">
        <w:rPr>
          <w:rFonts w:ascii="Times New Roman" w:hAnsi="Times New Roman"/>
          <w:sz w:val="28"/>
          <w:szCs w:val="28"/>
        </w:rPr>
        <w:t xml:space="preserve">6 </w:t>
      </w:r>
      <w:r w:rsidR="00FF422E">
        <w:rPr>
          <w:rFonts w:ascii="Times New Roman" w:hAnsi="Times New Roman"/>
          <w:sz w:val="28"/>
          <w:szCs w:val="28"/>
        </w:rPr>
        <w:t>для детализированного поиска инцидентов безопасности и работы с ними.</w:t>
      </w:r>
    </w:p>
    <w:p w:rsidR="00FF422E" w:rsidRDefault="00FF422E" w:rsidP="0028192A">
      <w:pPr>
        <w:spacing w:after="0"/>
        <w:rPr>
          <w:rFonts w:ascii="Times New Roman" w:hAnsi="Times New Roman"/>
          <w:sz w:val="28"/>
          <w:szCs w:val="28"/>
        </w:rPr>
      </w:pPr>
    </w:p>
    <w:p w:rsidR="0028192A" w:rsidRDefault="0028192A" w:rsidP="002819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должен: </w:t>
      </w:r>
    </w:p>
    <w:p w:rsidR="0028192A" w:rsidRPr="002E7ADF" w:rsidRDefault="0028192A" w:rsidP="0028192A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192A">
        <w:rPr>
          <w:rFonts w:ascii="Times New Roman" w:hAnsi="Times New Roman"/>
          <w:sz w:val="28"/>
          <w:szCs w:val="28"/>
        </w:rPr>
        <w:t>Приме</w:t>
      </w:r>
      <w:r>
        <w:rPr>
          <w:rFonts w:ascii="Times New Roman" w:hAnsi="Times New Roman"/>
          <w:sz w:val="28"/>
          <w:szCs w:val="28"/>
        </w:rPr>
        <w:t>нить механизмы</w:t>
      </w:r>
      <w:r w:rsidRPr="0028192A">
        <w:rPr>
          <w:rFonts w:ascii="Times New Roman" w:hAnsi="Times New Roman"/>
          <w:sz w:val="28"/>
          <w:szCs w:val="28"/>
        </w:rPr>
        <w:t xml:space="preserve"> создания фильтров для анализа перехваченного трафика и выявленных инцидентов</w:t>
      </w:r>
      <w:r w:rsidR="002E7ADF" w:rsidRPr="002E7ADF">
        <w:rPr>
          <w:rFonts w:ascii="Times New Roman" w:hAnsi="Times New Roman"/>
          <w:sz w:val="28"/>
          <w:szCs w:val="28"/>
        </w:rPr>
        <w:t>;</w:t>
      </w:r>
    </w:p>
    <w:p w:rsidR="0028192A" w:rsidRPr="002E7ADF" w:rsidRDefault="0028192A" w:rsidP="0028192A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</w:t>
      </w:r>
      <w:r w:rsidRPr="0028192A">
        <w:rPr>
          <w:rFonts w:ascii="Times New Roman" w:hAnsi="Times New Roman"/>
          <w:sz w:val="28"/>
          <w:szCs w:val="28"/>
        </w:rPr>
        <w:t xml:space="preserve"> классификацию уровня угрозы инцидента</w:t>
      </w:r>
      <w:r w:rsidR="002E7ADF" w:rsidRPr="002E7ADF">
        <w:rPr>
          <w:rFonts w:ascii="Times New Roman" w:hAnsi="Times New Roman"/>
          <w:sz w:val="28"/>
          <w:szCs w:val="28"/>
        </w:rPr>
        <w:t>;</w:t>
      </w:r>
    </w:p>
    <w:p w:rsidR="0028192A" w:rsidRPr="0028192A" w:rsidRDefault="0028192A" w:rsidP="0028192A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Использовать </w:t>
      </w:r>
      <w:r w:rsidRPr="0028192A">
        <w:rPr>
          <w:rFonts w:ascii="Times New Roman" w:hAnsi="Times New Roman"/>
          <w:sz w:val="28"/>
          <w:szCs w:val="28"/>
        </w:rPr>
        <w:t>базы контентной фильтрации;</w:t>
      </w:r>
    </w:p>
    <w:p w:rsidR="0028192A" w:rsidRPr="0028192A" w:rsidRDefault="0028192A" w:rsidP="0028192A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Использовать </w:t>
      </w:r>
      <w:r w:rsidRPr="0028192A">
        <w:rPr>
          <w:rFonts w:ascii="Times New Roman" w:hAnsi="Times New Roman"/>
          <w:sz w:val="28"/>
          <w:szCs w:val="28"/>
        </w:rPr>
        <w:t xml:space="preserve">дополнительных модули анализа информационных потоков, если это продиктовано особенностями </w:t>
      </w:r>
      <w:r>
        <w:rPr>
          <w:rFonts w:ascii="Times New Roman" w:hAnsi="Times New Roman"/>
          <w:sz w:val="28"/>
          <w:szCs w:val="28"/>
        </w:rPr>
        <w:t>модели организации и условиями её бизнеса</w:t>
      </w:r>
      <w:r w:rsidRPr="0028192A">
        <w:rPr>
          <w:rFonts w:ascii="Times New Roman" w:hAnsi="Times New Roman"/>
          <w:sz w:val="28"/>
          <w:szCs w:val="28"/>
        </w:rPr>
        <w:t>;</w:t>
      </w:r>
    </w:p>
    <w:p w:rsidR="0028192A" w:rsidRDefault="0028192A" w:rsidP="0028192A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Подготовить итоговый отчёт.</w:t>
      </w:r>
    </w:p>
    <w:p w:rsidR="0028192A" w:rsidRPr="0028192A" w:rsidRDefault="0028192A" w:rsidP="0094649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E7ADF" w:rsidRPr="00D85DD1" w:rsidRDefault="002E7ADF" w:rsidP="002E7A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</w:t>
      </w:r>
      <w:r w:rsidRPr="00D85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D85DD1">
        <w:rPr>
          <w:rFonts w:ascii="Times New Roman" w:hAnsi="Times New Roman"/>
          <w:sz w:val="28"/>
          <w:szCs w:val="28"/>
        </w:rPr>
        <w:t xml:space="preserve"> и Модуль </w:t>
      </w:r>
      <w:r>
        <w:rPr>
          <w:rFonts w:ascii="Times New Roman" w:hAnsi="Times New Roman"/>
          <w:sz w:val="28"/>
          <w:szCs w:val="28"/>
        </w:rPr>
        <w:t>5</w:t>
      </w:r>
      <w:r w:rsidRPr="00D85DD1">
        <w:rPr>
          <w:rFonts w:ascii="Times New Roman" w:hAnsi="Times New Roman"/>
          <w:sz w:val="28"/>
          <w:szCs w:val="28"/>
        </w:rPr>
        <w:t xml:space="preserve"> считаются выполненными </w:t>
      </w:r>
      <w:r>
        <w:rPr>
          <w:rFonts w:ascii="Times New Roman" w:hAnsi="Times New Roman"/>
          <w:sz w:val="28"/>
          <w:szCs w:val="28"/>
        </w:rPr>
        <w:t>при условии подписанного отчета (согласно шаблона)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D85DD1">
        <w:rPr>
          <w:rFonts w:ascii="Times New Roman" w:hAnsi="Times New Roman"/>
          <w:sz w:val="28"/>
          <w:szCs w:val="28"/>
        </w:rPr>
        <w:t>устного доклада участника об окончании работ.</w:t>
      </w:r>
    </w:p>
    <w:p w:rsidR="00946493" w:rsidRPr="00836242" w:rsidRDefault="0094649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B77" w:rsidRPr="001E2B77" w:rsidRDefault="001E2B77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6513" w:rsidRPr="00991922" w:rsidRDefault="00BF6513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4202"/>
        <w:gridCol w:w="1480"/>
        <w:gridCol w:w="2056"/>
      </w:tblGrid>
      <w:tr w:rsidR="00A37962" w:rsidRPr="004075EE" w:rsidTr="00A37962">
        <w:trPr>
          <w:trHeight w:val="359"/>
        </w:trPr>
        <w:tc>
          <w:tcPr>
            <w:tcW w:w="1046" w:type="dxa"/>
            <w:vMerge w:val="restart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5EE">
              <w:rPr>
                <w:b/>
              </w:rPr>
              <w:t>Раздел</w:t>
            </w:r>
          </w:p>
        </w:tc>
        <w:tc>
          <w:tcPr>
            <w:tcW w:w="4202" w:type="dxa"/>
            <w:vMerge w:val="restart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5EE">
              <w:rPr>
                <w:b/>
              </w:rPr>
              <w:t>Критерий</w:t>
            </w:r>
          </w:p>
        </w:tc>
        <w:tc>
          <w:tcPr>
            <w:tcW w:w="3536" w:type="dxa"/>
            <w:gridSpan w:val="2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5EE">
              <w:rPr>
                <w:b/>
              </w:rPr>
              <w:t>Оценки</w:t>
            </w:r>
          </w:p>
        </w:tc>
      </w:tr>
      <w:tr w:rsidR="00A37962" w:rsidRPr="004075EE" w:rsidTr="00A37962">
        <w:tc>
          <w:tcPr>
            <w:tcW w:w="1046" w:type="dxa"/>
            <w:vMerge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02" w:type="dxa"/>
            <w:vMerge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5EE">
              <w:rPr>
                <w:b/>
              </w:rPr>
              <w:t>Объективная</w:t>
            </w:r>
          </w:p>
        </w:tc>
        <w:tc>
          <w:tcPr>
            <w:tcW w:w="2056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5EE">
              <w:rPr>
                <w:b/>
              </w:rPr>
              <w:t>Общая</w:t>
            </w:r>
          </w:p>
        </w:tc>
      </w:tr>
      <w:tr w:rsidR="00A37962" w:rsidRPr="004075EE" w:rsidTr="00A37962">
        <w:tc>
          <w:tcPr>
            <w:tcW w:w="1046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both"/>
            </w:pPr>
            <w:r w:rsidRPr="004075EE">
              <w:t>А</w:t>
            </w:r>
          </w:p>
        </w:tc>
        <w:tc>
          <w:tcPr>
            <w:tcW w:w="4202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both"/>
            </w:pPr>
            <w:r w:rsidRPr="00E80905">
              <w:t>Организация работы и управление</w:t>
            </w:r>
          </w:p>
        </w:tc>
        <w:tc>
          <w:tcPr>
            <w:tcW w:w="1480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  <w:tc>
          <w:tcPr>
            <w:tcW w:w="2056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</w:tr>
      <w:tr w:rsidR="00A37962" w:rsidRPr="004075EE" w:rsidTr="00A37962">
        <w:tc>
          <w:tcPr>
            <w:tcW w:w="1046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both"/>
            </w:pPr>
            <w:r w:rsidRPr="004075EE">
              <w:t>В</w:t>
            </w:r>
          </w:p>
        </w:tc>
        <w:tc>
          <w:tcPr>
            <w:tcW w:w="4202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both"/>
            </w:pPr>
            <w:r w:rsidRPr="00E80905">
              <w:t>Коммуникация и общение</w:t>
            </w:r>
          </w:p>
        </w:tc>
        <w:tc>
          <w:tcPr>
            <w:tcW w:w="1480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2056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A37962" w:rsidRPr="004075EE" w:rsidTr="00A37962">
        <w:tc>
          <w:tcPr>
            <w:tcW w:w="1046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both"/>
            </w:pPr>
            <w:r w:rsidRPr="004075EE">
              <w:t>С</w:t>
            </w:r>
          </w:p>
        </w:tc>
        <w:tc>
          <w:tcPr>
            <w:tcW w:w="4202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both"/>
            </w:pPr>
            <w:r>
              <w:t>Исследование объекта защиты и нормативная проработка</w:t>
            </w:r>
          </w:p>
        </w:tc>
        <w:tc>
          <w:tcPr>
            <w:tcW w:w="1480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  <w:tc>
          <w:tcPr>
            <w:tcW w:w="2056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</w:tr>
      <w:tr w:rsidR="00A37962" w:rsidRPr="004075EE" w:rsidTr="00A37962">
        <w:tc>
          <w:tcPr>
            <w:tcW w:w="1046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both"/>
            </w:pPr>
            <w:r w:rsidRPr="004075EE">
              <w:rPr>
                <w:lang w:val="en-US"/>
              </w:rPr>
              <w:t>D</w:t>
            </w:r>
          </w:p>
        </w:tc>
        <w:tc>
          <w:tcPr>
            <w:tcW w:w="4202" w:type="dxa"/>
          </w:tcPr>
          <w:p w:rsidR="00A37962" w:rsidRPr="004075EE" w:rsidRDefault="00A37962" w:rsidP="00A37962">
            <w:pPr>
              <w:autoSpaceDE w:val="0"/>
              <w:autoSpaceDN w:val="0"/>
              <w:adjustRightInd w:val="0"/>
              <w:jc w:val="both"/>
            </w:pPr>
            <w:r>
              <w:t xml:space="preserve">Эффективность </w:t>
            </w:r>
            <w:r>
              <w:t>политик безопасности</w:t>
            </w:r>
          </w:p>
        </w:tc>
        <w:tc>
          <w:tcPr>
            <w:tcW w:w="1480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  <w:tc>
          <w:tcPr>
            <w:tcW w:w="2056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</w:tr>
      <w:tr w:rsidR="00A37962" w:rsidRPr="004075EE" w:rsidTr="00A37962">
        <w:tc>
          <w:tcPr>
            <w:tcW w:w="1046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075EE">
              <w:rPr>
                <w:lang w:val="en-US"/>
              </w:rPr>
              <w:t>E</w:t>
            </w:r>
          </w:p>
        </w:tc>
        <w:tc>
          <w:tcPr>
            <w:tcW w:w="4202" w:type="dxa"/>
          </w:tcPr>
          <w:p w:rsidR="00A37962" w:rsidRPr="00B064C0" w:rsidRDefault="00A37962" w:rsidP="00A37962">
            <w:pPr>
              <w:autoSpaceDE w:val="0"/>
              <w:autoSpaceDN w:val="0"/>
              <w:adjustRightInd w:val="0"/>
              <w:jc w:val="both"/>
            </w:pPr>
            <w:r>
              <w:t>Навыки практической работы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rPr>
                <w:lang w:val="en-US"/>
              </w:rPr>
              <w:t>DLP</w:t>
            </w:r>
            <w:r w:rsidRPr="00B064C0">
              <w:t>-</w:t>
            </w:r>
            <w:r>
              <w:t>системой</w:t>
            </w:r>
          </w:p>
        </w:tc>
        <w:tc>
          <w:tcPr>
            <w:tcW w:w="1480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  <w:tc>
          <w:tcPr>
            <w:tcW w:w="2056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</w:tr>
      <w:tr w:rsidR="00A37962" w:rsidRPr="004075EE" w:rsidTr="00A37962">
        <w:tc>
          <w:tcPr>
            <w:tcW w:w="1046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F</w:t>
            </w:r>
          </w:p>
        </w:tc>
        <w:tc>
          <w:tcPr>
            <w:tcW w:w="4202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both"/>
            </w:pPr>
            <w:r>
              <w:t>Общая эффективность защиты</w:t>
            </w:r>
          </w:p>
        </w:tc>
        <w:tc>
          <w:tcPr>
            <w:tcW w:w="1480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right"/>
            </w:pPr>
            <w:r>
              <w:t>25</w:t>
            </w:r>
          </w:p>
        </w:tc>
        <w:tc>
          <w:tcPr>
            <w:tcW w:w="2056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right"/>
            </w:pPr>
            <w:r>
              <w:t>25</w:t>
            </w:r>
          </w:p>
        </w:tc>
      </w:tr>
      <w:tr w:rsidR="00A37962" w:rsidRPr="004075EE" w:rsidTr="00A37962">
        <w:tc>
          <w:tcPr>
            <w:tcW w:w="5248" w:type="dxa"/>
            <w:gridSpan w:val="2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right"/>
            </w:pPr>
            <w:r w:rsidRPr="004075EE">
              <w:t xml:space="preserve">Итого = </w:t>
            </w:r>
          </w:p>
        </w:tc>
        <w:tc>
          <w:tcPr>
            <w:tcW w:w="1480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2056" w:type="dxa"/>
          </w:tcPr>
          <w:p w:rsidR="00A37962" w:rsidRPr="004075EE" w:rsidRDefault="00A37962" w:rsidP="00E37FF9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</w:tbl>
    <w:p w:rsidR="00A37962" w:rsidRDefault="00A37962" w:rsidP="00BF6513">
      <w:pPr>
        <w:autoSpaceDE w:val="0"/>
        <w:autoSpaceDN w:val="0"/>
        <w:adjustRightInd w:val="0"/>
        <w:spacing w:after="0"/>
        <w:jc w:val="both"/>
      </w:pPr>
    </w:p>
    <w:p w:rsidR="00A37962" w:rsidRDefault="00A37962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452EA3" w:rsidSect="00EC210B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7B" w:rsidRDefault="00E1507B">
      <w:r>
        <w:separator/>
      </w:r>
    </w:p>
  </w:endnote>
  <w:endnote w:type="continuationSeparator" w:id="0">
    <w:p w:rsidR="00E1507B" w:rsidRDefault="00E1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BC" w:rsidRDefault="00E1507B">
    <w:pPr>
      <w:pStyle w:val="ab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BC5046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61BC" w:rsidRDefault="003653A5">
                          <w:pPr>
                            <w:pStyle w:val="ab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B961BC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264F4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5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B961BC" w:rsidRDefault="003653A5">
                    <w:pPr>
                      <w:pStyle w:val="ab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B961BC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264F4B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5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90005" cy="36195"/>
              <wp:effectExtent l="0" t="0" r="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49ED92" id="Прямоугольник 58" o:spid="_x0000_s1026" style="position:absolute;margin-left:0;margin-top:0;width:503.1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7B" w:rsidRDefault="00E1507B">
      <w:r>
        <w:separator/>
      </w:r>
    </w:p>
  </w:footnote>
  <w:footnote w:type="continuationSeparator" w:id="0">
    <w:p w:rsidR="00E1507B" w:rsidRDefault="00E15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09"/>
      <w:gridCol w:w="1275"/>
    </w:tblGrid>
    <w:tr w:rsidR="00B961BC" w:rsidTr="008C0984">
      <w:trPr>
        <w:trHeight w:val="490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Название"/>
          <w:id w:val="77761602"/>
          <w:placeholder>
            <w:docPart w:val="F75388BEC7784F2C987C51862B454E0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747" w:type="dxa"/>
            </w:tcPr>
            <w:p w:rsidR="00B961BC" w:rsidRDefault="00D67A18" w:rsidP="0037680C">
              <w:pPr>
                <w:pStyle w:val="a9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n-US"/>
                </w:rPr>
                <w:t>Hi-Tech 201</w:t>
              </w:r>
              <w:r w:rsidR="0037680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7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n-US"/>
                </w:rPr>
                <w:t xml:space="preserve">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г.Екатеринбург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623C2A822EDB43FB8214BB47D2D802A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282" w:type="dxa"/>
            </w:tcPr>
            <w:p w:rsidR="00B961BC" w:rsidRPr="00676937" w:rsidRDefault="00B961BC" w:rsidP="0037680C">
              <w:pPr>
                <w:pStyle w:val="a9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37680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7</w:t>
              </w:r>
            </w:p>
          </w:tc>
        </w:sdtContent>
      </w:sdt>
    </w:tr>
  </w:tbl>
  <w:p w:rsidR="00B961BC" w:rsidRDefault="00B961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6C006D"/>
    <w:multiLevelType w:val="hybridMultilevel"/>
    <w:tmpl w:val="ED6C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459A"/>
    <w:multiLevelType w:val="hybridMultilevel"/>
    <w:tmpl w:val="C4BA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D71475"/>
    <w:multiLevelType w:val="hybridMultilevel"/>
    <w:tmpl w:val="2CDC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50361"/>
    <w:multiLevelType w:val="hybridMultilevel"/>
    <w:tmpl w:val="A2621520"/>
    <w:lvl w:ilvl="0" w:tplc="7618D82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0"/>
  </w:num>
  <w:num w:numId="10">
    <w:abstractNumId w:val="15"/>
  </w:num>
  <w:num w:numId="11">
    <w:abstractNumId w:val="9"/>
  </w:num>
  <w:num w:numId="12">
    <w:abstractNumId w:val="19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4"/>
  </w:num>
  <w:num w:numId="18">
    <w:abstractNumId w:val="13"/>
  </w:num>
  <w:num w:numId="19">
    <w:abstractNumId w:val="2"/>
  </w:num>
  <w:num w:numId="20">
    <w:abstractNumId w:val="3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12FC9"/>
    <w:rsid w:val="00055C5D"/>
    <w:rsid w:val="00066DE8"/>
    <w:rsid w:val="00084825"/>
    <w:rsid w:val="000901B4"/>
    <w:rsid w:val="00097404"/>
    <w:rsid w:val="000A78F8"/>
    <w:rsid w:val="000A7E8E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1F4C72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64F4B"/>
    <w:rsid w:val="00270339"/>
    <w:rsid w:val="0028192A"/>
    <w:rsid w:val="002929CF"/>
    <w:rsid w:val="002B0559"/>
    <w:rsid w:val="002B1D26"/>
    <w:rsid w:val="002C1E51"/>
    <w:rsid w:val="002D0BA4"/>
    <w:rsid w:val="002E7ADF"/>
    <w:rsid w:val="0031171A"/>
    <w:rsid w:val="0035067A"/>
    <w:rsid w:val="00350BEF"/>
    <w:rsid w:val="003653A5"/>
    <w:rsid w:val="0037680C"/>
    <w:rsid w:val="00384F61"/>
    <w:rsid w:val="003A072F"/>
    <w:rsid w:val="003C284C"/>
    <w:rsid w:val="003D7F11"/>
    <w:rsid w:val="003E2FD4"/>
    <w:rsid w:val="003F07DC"/>
    <w:rsid w:val="004030CD"/>
    <w:rsid w:val="0040722E"/>
    <w:rsid w:val="0042379B"/>
    <w:rsid w:val="00425D35"/>
    <w:rsid w:val="00441ACD"/>
    <w:rsid w:val="00452EA3"/>
    <w:rsid w:val="00476D40"/>
    <w:rsid w:val="004A1455"/>
    <w:rsid w:val="004A4239"/>
    <w:rsid w:val="004E0F04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36242"/>
    <w:rsid w:val="008406DA"/>
    <w:rsid w:val="00853020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46493"/>
    <w:rsid w:val="00982282"/>
    <w:rsid w:val="00991922"/>
    <w:rsid w:val="009A3DF0"/>
    <w:rsid w:val="009A4656"/>
    <w:rsid w:val="009D2126"/>
    <w:rsid w:val="009F008A"/>
    <w:rsid w:val="009F6F7F"/>
    <w:rsid w:val="00A37962"/>
    <w:rsid w:val="00A406A7"/>
    <w:rsid w:val="00A7058F"/>
    <w:rsid w:val="00A725E7"/>
    <w:rsid w:val="00A72C00"/>
    <w:rsid w:val="00A8166B"/>
    <w:rsid w:val="00A81D84"/>
    <w:rsid w:val="00AA0D5E"/>
    <w:rsid w:val="00AA510B"/>
    <w:rsid w:val="00AD22C3"/>
    <w:rsid w:val="00AF0E34"/>
    <w:rsid w:val="00B1607A"/>
    <w:rsid w:val="00B165AD"/>
    <w:rsid w:val="00B35F97"/>
    <w:rsid w:val="00B46241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C5046"/>
    <w:rsid w:val="00BD1AB8"/>
    <w:rsid w:val="00BF4D6B"/>
    <w:rsid w:val="00BF6513"/>
    <w:rsid w:val="00C0130D"/>
    <w:rsid w:val="00C122D8"/>
    <w:rsid w:val="00C1266B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3334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D7B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1507B"/>
    <w:rsid w:val="00E321DD"/>
    <w:rsid w:val="00E379FC"/>
    <w:rsid w:val="00E65D77"/>
    <w:rsid w:val="00E673CA"/>
    <w:rsid w:val="00E7548E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4780"/>
    <w:rsid w:val="00F17569"/>
    <w:rsid w:val="00F21D63"/>
    <w:rsid w:val="00F23D71"/>
    <w:rsid w:val="00F350D5"/>
    <w:rsid w:val="00F626DB"/>
    <w:rsid w:val="00F674C3"/>
    <w:rsid w:val="00F85A14"/>
    <w:rsid w:val="00F96F9E"/>
    <w:rsid w:val="00FB0529"/>
    <w:rsid w:val="00FB79D5"/>
    <w:rsid w:val="00FC2E00"/>
    <w:rsid w:val="00FF422E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link w:val="a6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rsid w:val="001F4C7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388BEC7784F2C987C51862B454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1734A-568E-4099-A579-41BBCBE7C969}"/>
      </w:docPartPr>
      <w:docPartBody>
        <w:p w:rsidR="0041101E" w:rsidRDefault="006B4F34" w:rsidP="006B4F34">
          <w:pPr>
            <w:pStyle w:val="F75388BEC7784F2C987C51862B454E0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623C2A822EDB43FB8214BB47D2D80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881F9-7C59-42C2-9C0D-C7F3AB8B99AA}"/>
      </w:docPartPr>
      <w:docPartBody>
        <w:p w:rsidR="0041101E" w:rsidRDefault="006B4F34" w:rsidP="006B4F34">
          <w:pPr>
            <w:pStyle w:val="623C2A822EDB43FB8214BB47D2D802A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F34"/>
    <w:rsid w:val="001E58F8"/>
    <w:rsid w:val="00216DD1"/>
    <w:rsid w:val="00251939"/>
    <w:rsid w:val="003E6404"/>
    <w:rsid w:val="003F7BC8"/>
    <w:rsid w:val="004053D0"/>
    <w:rsid w:val="0041101E"/>
    <w:rsid w:val="004764BC"/>
    <w:rsid w:val="00503DE0"/>
    <w:rsid w:val="00573180"/>
    <w:rsid w:val="005C4149"/>
    <w:rsid w:val="00643800"/>
    <w:rsid w:val="00665228"/>
    <w:rsid w:val="006B4F34"/>
    <w:rsid w:val="0081085A"/>
    <w:rsid w:val="0089124E"/>
    <w:rsid w:val="00983C1E"/>
    <w:rsid w:val="009F27A5"/>
    <w:rsid w:val="00BA0125"/>
    <w:rsid w:val="00BF18B8"/>
    <w:rsid w:val="00C40ACD"/>
    <w:rsid w:val="00E47829"/>
    <w:rsid w:val="00EB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322EC4B6A54039AAF21779FCC0DF0B">
    <w:name w:val="8F322EC4B6A54039AAF21779FCC0DF0B"/>
    <w:rsid w:val="006B4F34"/>
  </w:style>
  <w:style w:type="paragraph" w:customStyle="1" w:styleId="F75388BEC7784F2C987C51862B454E0C">
    <w:name w:val="F75388BEC7784F2C987C51862B454E0C"/>
    <w:rsid w:val="006B4F34"/>
  </w:style>
  <w:style w:type="paragraph" w:customStyle="1" w:styleId="623C2A822EDB43FB8214BB47D2D802A4">
    <w:name w:val="623C2A822EDB43FB8214BB47D2D802A4"/>
    <w:rsid w:val="006B4F34"/>
  </w:style>
  <w:style w:type="paragraph" w:customStyle="1" w:styleId="D3EE1B622487490982A3E2B156968DAB">
    <w:name w:val="D3EE1B622487490982A3E2B156968DAB"/>
    <w:rsid w:val="00503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F85A18-3951-4B83-B7C7-67C19DA4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9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2017 г.Екатеринбург</dc:title>
  <dc:creator>Технический департамент WSR</dc:creator>
  <cp:lastModifiedBy>Anton Sergeev</cp:lastModifiedBy>
  <cp:revision>21</cp:revision>
  <cp:lastPrinted>2016-05-24T09:08:00Z</cp:lastPrinted>
  <dcterms:created xsi:type="dcterms:W3CDTF">2017-09-18T17:30:00Z</dcterms:created>
  <dcterms:modified xsi:type="dcterms:W3CDTF">2017-09-19T14:46:00Z</dcterms:modified>
</cp:coreProperties>
</file>