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5C" w:rsidRDefault="00CB41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Дата – </w:t>
      </w:r>
      <w:r w:rsidR="00363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</w:t>
      </w:r>
      <w:r w:rsidRPr="00CB4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июля</w:t>
      </w:r>
    </w:p>
    <w:p w:rsidR="00CB415C" w:rsidRDefault="00CB41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Заголовок</w:t>
      </w:r>
    </w:p>
    <w:p w:rsidR="002474D1" w:rsidRDefault="002474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ГУАП получил статус резидента НПЦ</w:t>
      </w:r>
      <w:r w:rsidR="00363B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БАС «Технопарка Санкт-Петербурга»</w:t>
      </w:r>
    </w:p>
    <w:p w:rsidR="00CB415C" w:rsidRDefault="00CB41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Анонс</w:t>
      </w:r>
    </w:p>
    <w:p w:rsidR="002474D1" w:rsidRDefault="002474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научно-производственном центре БАС «Технопарка Санкт-Петербурга» отобрали проекты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резидентуру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B415C" w:rsidRDefault="00CB415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</w:t>
      </w:r>
    </w:p>
    <w:p w:rsidR="002474D1" w:rsidRDefault="002474D1" w:rsidP="002474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74D1">
        <w:rPr>
          <w:rFonts w:ascii="Times New Roman" w:hAnsi="Times New Roman" w:cs="Times New Roman"/>
          <w:sz w:val="28"/>
          <w:szCs w:val="28"/>
          <w:shd w:val="clear" w:color="auto" w:fill="FFFFFF"/>
        </w:rPr>
        <w:t>ГУАП получил статус резидента научно-производственного центра (НПЦ) испытаний и компетенций в области развития беспилотных авиационных систем (БАС) в Санкт-Петербурге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Экспертным советом было рассмотрено более 30 проектов, резидентами стали 28 из них. </w:t>
      </w:r>
    </w:p>
    <w:p w:rsidR="002474D1" w:rsidRDefault="002474D1" w:rsidP="002474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Санкт-Петербургский государственный университет аэрокосмического приборостроения </w:t>
      </w:r>
      <w:r w:rsidRPr="00CB4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представил проект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CB4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Автоматизированная система зарядки </w:t>
      </w:r>
      <w:proofErr w:type="spellStart"/>
      <w:r w:rsidRPr="00CB4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мультироторных</w:t>
      </w:r>
      <w:proofErr w:type="spellEnd"/>
      <w:r w:rsidRPr="00CB4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малых беспилотных летательных аппаратов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CB4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Основная особенность беспроводной системы зарядки аккумуляторной батареи заключается в относительно небольшом </w:t>
      </w:r>
      <w:proofErr w:type="gramStart"/>
      <w:r w:rsidRPr="00CB4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размере</w:t>
      </w:r>
      <w:proofErr w:type="gramEnd"/>
      <w:r w:rsidRPr="00CB4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приемной, так и передающей части. Поэтому нет необходимости выполнения точной посадки с точностью до 1 см с дальнейшей ориентацией </w:t>
      </w:r>
      <w:proofErr w:type="spellStart"/>
      <w:r w:rsidRPr="00CB4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дрона</w:t>
      </w:r>
      <w:proofErr w:type="spellEnd"/>
      <w:r w:rsidRPr="00CB4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платформе. Кроме того, приемную </w:t>
      </w:r>
      <w:proofErr w:type="gramStart"/>
      <w:r w:rsidRPr="00CB4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</w:t>
      </w:r>
      <w:proofErr w:type="gramEnd"/>
      <w:r w:rsidRPr="00CB4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 установить на различные модели беспилотных систем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474D1" w:rsidRPr="002474D1" w:rsidRDefault="002474D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74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Среди представленных проектов также были </w:t>
      </w:r>
      <w:r w:rsidRPr="002474D1">
        <w:rPr>
          <w:rFonts w:ascii="Times New Roman" w:hAnsi="Times New Roman" w:cs="Times New Roman"/>
          <w:sz w:val="28"/>
          <w:szCs w:val="28"/>
        </w:rPr>
        <w:t xml:space="preserve">разработки прототипов БПЛА, их конструктивной части, двигателей, систем управления, программного обеспечения. </w:t>
      </w:r>
    </w:p>
    <w:p w:rsidR="002474D1" w:rsidRPr="00CB415C" w:rsidRDefault="002474D1">
      <w:pPr>
        <w:rPr>
          <w:rFonts w:ascii="Times New Roman" w:hAnsi="Times New Roman" w:cs="Times New Roman"/>
          <w:sz w:val="28"/>
          <w:szCs w:val="28"/>
        </w:rPr>
      </w:pPr>
    </w:p>
    <w:sectPr w:rsidR="002474D1" w:rsidRPr="00CB4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415C"/>
    <w:rsid w:val="002474D1"/>
    <w:rsid w:val="00363B1D"/>
    <w:rsid w:val="00840AF7"/>
    <w:rsid w:val="00CB415C"/>
    <w:rsid w:val="00D90695"/>
    <w:rsid w:val="00DB5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2024-07-31T10:54:00Z</dcterms:created>
  <dcterms:modified xsi:type="dcterms:W3CDTF">2024-07-31T10:54:00Z</dcterms:modified>
</cp:coreProperties>
</file>