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16" w:rsidRDefault="00EC5B16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C5B16" w:rsidRDefault="00EC5B16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</w:t>
      </w:r>
    </w:p>
    <w:p w:rsidR="00EC5B16" w:rsidRDefault="00EC5B16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C5B16" w:rsidRDefault="00EC5B16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 w:rsidRPr="00EC5B16">
        <w:rPr>
          <w:rFonts w:ascii="Times New Roman" w:hAnsi="Times New Roman" w:cs="Times New Roman"/>
          <w:sz w:val="28"/>
          <w:szCs w:val="28"/>
        </w:rPr>
        <w:t>ГУАП на Международном форум</w:t>
      </w:r>
      <w:r>
        <w:rPr>
          <w:rFonts w:ascii="Times New Roman" w:hAnsi="Times New Roman" w:cs="Times New Roman"/>
          <w:sz w:val="28"/>
          <w:szCs w:val="28"/>
        </w:rPr>
        <w:t>е ЮНЕСКО в Эфиопии</w:t>
      </w:r>
    </w:p>
    <w:p w:rsidR="00EC5B16" w:rsidRPr="00EC5B16" w:rsidRDefault="00EC5B16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C5B16" w:rsidRDefault="005831AC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в городе Аддис-</w:t>
      </w:r>
      <w:r w:rsidR="00204EDE">
        <w:rPr>
          <w:rFonts w:ascii="Times New Roman" w:hAnsi="Times New Roman" w:cs="Times New Roman"/>
          <w:sz w:val="28"/>
          <w:szCs w:val="28"/>
        </w:rPr>
        <w:t xml:space="preserve">Абеба </w:t>
      </w:r>
      <w:r w:rsidR="00EC5B16" w:rsidRPr="00EC5B16">
        <w:rPr>
          <w:rFonts w:ascii="Times New Roman" w:hAnsi="Times New Roman" w:cs="Times New Roman"/>
          <w:sz w:val="28"/>
          <w:szCs w:val="28"/>
        </w:rPr>
        <w:t>в здании Комиссии Африканского союза открылся Международный фору</w:t>
      </w:r>
      <w:r w:rsidR="00204EDE">
        <w:rPr>
          <w:rFonts w:ascii="Times New Roman" w:hAnsi="Times New Roman" w:cs="Times New Roman"/>
          <w:sz w:val="28"/>
          <w:szCs w:val="28"/>
        </w:rPr>
        <w:t>м кафедр ЮНЕСКО и их партнёров «</w:t>
      </w:r>
      <w:r w:rsidR="00EC5B16" w:rsidRPr="00EC5B16">
        <w:rPr>
          <w:rFonts w:ascii="Times New Roman" w:hAnsi="Times New Roman" w:cs="Times New Roman"/>
          <w:sz w:val="28"/>
          <w:szCs w:val="28"/>
        </w:rPr>
        <w:t>Трансформа</w:t>
      </w:r>
      <w:r w:rsidR="00204EDE">
        <w:rPr>
          <w:rFonts w:ascii="Times New Roman" w:hAnsi="Times New Roman" w:cs="Times New Roman"/>
          <w:sz w:val="28"/>
          <w:szCs w:val="28"/>
        </w:rPr>
        <w:t>ция знаний для будущего Африки»</w:t>
      </w:r>
    </w:p>
    <w:p w:rsidR="00204EDE" w:rsidRDefault="00204EDE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C5B16" w:rsidRPr="00EC5B16" w:rsidRDefault="00204EDE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Санкт-Петербургского государственного университета аэрокосмического приборостроения </w:t>
      </w:r>
      <w:r w:rsidR="00EC5B16" w:rsidRPr="00EC5B16">
        <w:rPr>
          <w:rFonts w:ascii="Times New Roman" w:hAnsi="Times New Roman" w:cs="Times New Roman"/>
          <w:sz w:val="28"/>
          <w:szCs w:val="28"/>
        </w:rPr>
        <w:t xml:space="preserve">включены в официальную делегацию Российской Федерации </w:t>
      </w:r>
      <w:r>
        <w:rPr>
          <w:rFonts w:ascii="Times New Roman" w:hAnsi="Times New Roman" w:cs="Times New Roman"/>
          <w:sz w:val="28"/>
          <w:szCs w:val="28"/>
        </w:rPr>
        <w:t>для участия в этом мероприятии.</w:t>
      </w:r>
    </w:p>
    <w:p w:rsidR="00204EDE" w:rsidRPr="00EC5B16" w:rsidRDefault="00204EDE" w:rsidP="0020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работы в рамках параллельной сессии «</w:t>
      </w:r>
      <w:r w:rsidRPr="00EC5B16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16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16">
        <w:rPr>
          <w:rFonts w:ascii="Times New Roman" w:hAnsi="Times New Roman" w:cs="Times New Roman"/>
          <w:sz w:val="28"/>
          <w:szCs w:val="28"/>
        </w:rPr>
        <w:t>инно</w:t>
      </w:r>
      <w:r>
        <w:rPr>
          <w:rFonts w:ascii="Times New Roman" w:hAnsi="Times New Roman" w:cs="Times New Roman"/>
          <w:sz w:val="28"/>
          <w:szCs w:val="28"/>
        </w:rPr>
        <w:t>вации и цифровое сотрудничество»</w:t>
      </w:r>
      <w:r w:rsidRPr="00EC5B16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дставитель кафедры ЮНЕСКО ГУАП Оксана Новикова </w:t>
      </w:r>
      <w:r w:rsidRPr="00EC5B16">
        <w:rPr>
          <w:rFonts w:ascii="Times New Roman" w:hAnsi="Times New Roman" w:cs="Times New Roman"/>
          <w:sz w:val="28"/>
          <w:szCs w:val="28"/>
        </w:rPr>
        <w:t>поделилась опытом успешного внедрения компетенций будущего в инженерное образование и внесла предложения по сотрудничеству с африканскими университетами.</w:t>
      </w:r>
    </w:p>
    <w:p w:rsidR="00EC5B16" w:rsidRPr="00EC5B16" w:rsidRDefault="00204EDE" w:rsidP="00EC5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форума так</w:t>
      </w:r>
      <w:r w:rsidR="00EC5B16" w:rsidRPr="00EC5B16">
        <w:rPr>
          <w:rFonts w:ascii="Times New Roman" w:hAnsi="Times New Roman" w:cs="Times New Roman"/>
          <w:sz w:val="28"/>
          <w:szCs w:val="28"/>
        </w:rPr>
        <w:t>же п</w:t>
      </w:r>
      <w:r>
        <w:rPr>
          <w:rFonts w:ascii="Times New Roman" w:hAnsi="Times New Roman" w:cs="Times New Roman"/>
          <w:sz w:val="28"/>
          <w:szCs w:val="28"/>
        </w:rPr>
        <w:t xml:space="preserve">ринимают участие представители </w:t>
      </w:r>
      <w:r w:rsidR="00EC5B16" w:rsidRPr="00EC5B16">
        <w:rPr>
          <w:rFonts w:ascii="Times New Roman" w:hAnsi="Times New Roman" w:cs="Times New Roman"/>
          <w:sz w:val="28"/>
          <w:szCs w:val="28"/>
        </w:rPr>
        <w:t xml:space="preserve">российских кафедр ЮНЕСКО из Высшей школы экономики, Российского университета дружбы народов им. </w:t>
      </w:r>
      <w:proofErr w:type="spellStart"/>
      <w:r w:rsidR="00EC5B16" w:rsidRPr="00EC5B16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="00EC5B16" w:rsidRPr="00EC5B16">
        <w:rPr>
          <w:rFonts w:ascii="Times New Roman" w:hAnsi="Times New Roman" w:cs="Times New Roman"/>
          <w:sz w:val="28"/>
          <w:szCs w:val="28"/>
        </w:rPr>
        <w:t xml:space="preserve"> Лумумбы, Российской академии музыки имени Гнесиных, Российского экономического университета им. В. Г. Плеханова, Московского лингвистического университета, Московского государственного педагогического университета, Московского психолого-педагогического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EC5B16" w:rsidRPr="00EC5B16">
        <w:rPr>
          <w:rFonts w:ascii="Times New Roman" w:hAnsi="Times New Roman" w:cs="Times New Roman"/>
          <w:sz w:val="28"/>
          <w:szCs w:val="28"/>
        </w:rPr>
        <w:t>старший советн</w:t>
      </w:r>
      <w:r w:rsidR="00C00AD2">
        <w:rPr>
          <w:rFonts w:ascii="Times New Roman" w:hAnsi="Times New Roman" w:cs="Times New Roman"/>
          <w:sz w:val="28"/>
          <w:szCs w:val="28"/>
        </w:rPr>
        <w:t xml:space="preserve">ик Комиссии РФ по делам ЮНЕСКО Ксения </w:t>
      </w:r>
      <w:bookmarkStart w:id="0" w:name="_GoBack"/>
      <w:bookmarkEnd w:id="0"/>
      <w:proofErr w:type="spellStart"/>
      <w:r w:rsidR="00EC5B16" w:rsidRPr="00EC5B16">
        <w:rPr>
          <w:rFonts w:ascii="Times New Roman" w:hAnsi="Times New Roman" w:cs="Times New Roman"/>
          <w:sz w:val="28"/>
          <w:szCs w:val="28"/>
        </w:rPr>
        <w:t>Гавердовская</w:t>
      </w:r>
      <w:proofErr w:type="spellEnd"/>
      <w:r w:rsidR="00EC5B16" w:rsidRPr="00EC5B16">
        <w:rPr>
          <w:rFonts w:ascii="Times New Roman" w:hAnsi="Times New Roman" w:cs="Times New Roman"/>
          <w:sz w:val="28"/>
          <w:szCs w:val="28"/>
        </w:rPr>
        <w:t>.</w:t>
      </w:r>
    </w:p>
    <w:p w:rsidR="00EC5B16" w:rsidRPr="00EC5B16" w:rsidRDefault="00EC5B16" w:rsidP="00EC5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EDE" w:rsidRPr="00EC5B16" w:rsidRDefault="00204E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4EDE" w:rsidRPr="00EC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6"/>
    <w:rsid w:val="000A43EE"/>
    <w:rsid w:val="00204EDE"/>
    <w:rsid w:val="005831AC"/>
    <w:rsid w:val="00C00AD2"/>
    <w:rsid w:val="00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4D02"/>
  <w15:chartTrackingRefBased/>
  <w15:docId w15:val="{787D99C5-20DB-4E8D-8738-797EA3D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2024-10-01T11:42:00Z</dcterms:created>
  <dcterms:modified xsi:type="dcterms:W3CDTF">2024-10-01T12:34:00Z</dcterms:modified>
</cp:coreProperties>
</file>