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компетенции: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Цифровая метрология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Эксплуатация беспилотных систем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Разработка мобильных приложений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Интернет маркетинг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Программные решения для бизнеса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Мобильная робототехника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Облачные технологии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Инженерия космических систем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Квантовые технологии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Разработка виртуальной и дополненной реальности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