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2A3E" w14:textId="7E6C73DF" w:rsidR="00956685" w:rsidRDefault="00956685" w:rsidP="00956685">
      <w:pPr>
        <w:shd w:val="clear" w:color="auto" w:fill="FFFFFF" w:themeFill="background1"/>
        <w:spacing w:line="276" w:lineRule="auto"/>
        <w:jc w:val="center"/>
        <w:rPr>
          <w:b/>
        </w:rPr>
      </w:pPr>
      <w:r w:rsidRPr="00C650AD">
        <w:rPr>
          <w:b/>
        </w:rPr>
        <w:t xml:space="preserve">Двадцать восьмая экспертная сессия Координационного клуба </w:t>
      </w:r>
      <w:r w:rsidRPr="00C650AD">
        <w:rPr>
          <w:b/>
        </w:rPr>
        <w:br/>
        <w:t>Вольного экономического общества России</w:t>
      </w:r>
    </w:p>
    <w:p w14:paraId="21A620FC" w14:textId="7D4C1778" w:rsidR="007D38B8" w:rsidRDefault="007D38B8" w:rsidP="00956685">
      <w:pPr>
        <w:shd w:val="clear" w:color="auto" w:fill="FFFFFF" w:themeFill="background1"/>
        <w:spacing w:line="276" w:lineRule="auto"/>
        <w:jc w:val="center"/>
        <w:rPr>
          <w:b/>
        </w:rPr>
      </w:pPr>
    </w:p>
    <w:p w14:paraId="6FBF2459" w14:textId="77777777" w:rsidR="007D38B8" w:rsidRDefault="00956685" w:rsidP="007D38B8">
      <w:pPr>
        <w:shd w:val="clear" w:color="auto" w:fill="FFFFFF" w:themeFill="background1"/>
        <w:spacing w:line="360" w:lineRule="auto"/>
        <w:jc w:val="center"/>
        <w:rPr>
          <w:b/>
          <w:iCs/>
          <w:color w:val="000000"/>
          <w:sz w:val="28"/>
          <w:szCs w:val="28"/>
        </w:rPr>
      </w:pPr>
      <w:r w:rsidRPr="007D38B8">
        <w:rPr>
          <w:b/>
          <w:iCs/>
          <w:sz w:val="28"/>
          <w:szCs w:val="28"/>
        </w:rPr>
        <w:t>«</w:t>
      </w:r>
      <w:r w:rsidRPr="007D38B8">
        <w:rPr>
          <w:b/>
          <w:iCs/>
          <w:color w:val="000000"/>
          <w:sz w:val="28"/>
          <w:szCs w:val="28"/>
        </w:rPr>
        <w:t>В</w:t>
      </w:r>
      <w:r w:rsidR="007D38B8">
        <w:rPr>
          <w:b/>
          <w:iCs/>
          <w:color w:val="000000"/>
          <w:sz w:val="28"/>
          <w:szCs w:val="28"/>
        </w:rPr>
        <w:t>НИМАНИЕ, ПЕРЕЗАГРУЗКА</w:t>
      </w:r>
      <w:r w:rsidRPr="007D38B8">
        <w:rPr>
          <w:b/>
          <w:iCs/>
          <w:color w:val="000000"/>
          <w:sz w:val="28"/>
          <w:szCs w:val="28"/>
        </w:rPr>
        <w:t xml:space="preserve">: </w:t>
      </w:r>
    </w:p>
    <w:p w14:paraId="37EB598D" w14:textId="71FC1BB0" w:rsidR="00956685" w:rsidRDefault="007D38B8" w:rsidP="007D38B8">
      <w:pPr>
        <w:shd w:val="clear" w:color="auto" w:fill="FFFFFF" w:themeFill="background1"/>
        <w:spacing w:line="360" w:lineRule="auto"/>
        <w:jc w:val="center"/>
        <w:rPr>
          <w:b/>
          <w:iCs/>
          <w:sz w:val="28"/>
          <w:szCs w:val="28"/>
        </w:rPr>
      </w:pPr>
      <w:r>
        <w:rPr>
          <w:b/>
          <w:iCs/>
          <w:color w:val="000000"/>
          <w:sz w:val="28"/>
          <w:szCs w:val="28"/>
        </w:rPr>
        <w:t>КАК НАСТРОИТЬ НАЦПРОЕКТЫ ЗАНОВО</w:t>
      </w:r>
      <w:r w:rsidR="00956685" w:rsidRPr="007D38B8">
        <w:rPr>
          <w:b/>
          <w:iCs/>
          <w:sz w:val="28"/>
          <w:szCs w:val="28"/>
        </w:rPr>
        <w:t>»</w:t>
      </w:r>
    </w:p>
    <w:p w14:paraId="5EDCF8F6" w14:textId="77777777" w:rsidR="007D38B8" w:rsidRPr="007D38B8" w:rsidRDefault="007D38B8" w:rsidP="00956685">
      <w:pPr>
        <w:shd w:val="clear" w:color="auto" w:fill="FFFFFF" w:themeFill="background1"/>
        <w:spacing w:line="276" w:lineRule="auto"/>
        <w:jc w:val="center"/>
        <w:rPr>
          <w:b/>
          <w:iCs/>
          <w:sz w:val="28"/>
          <w:szCs w:val="28"/>
        </w:rPr>
      </w:pPr>
    </w:p>
    <w:p w14:paraId="5AD74592" w14:textId="77777777" w:rsidR="00956685" w:rsidRPr="00C650AD" w:rsidRDefault="00956685" w:rsidP="00956685">
      <w:pPr>
        <w:shd w:val="clear" w:color="auto" w:fill="FFFFFF" w:themeFill="background1"/>
        <w:spacing w:line="276" w:lineRule="auto"/>
        <w:jc w:val="center"/>
        <w:rPr>
          <w:b/>
        </w:rPr>
      </w:pPr>
      <w:r w:rsidRPr="00C650AD">
        <w:rPr>
          <w:b/>
        </w:rPr>
        <w:t>23 сентября 2020 года</w:t>
      </w:r>
    </w:p>
    <w:p w14:paraId="0F94D998" w14:textId="77777777" w:rsidR="00956685" w:rsidRDefault="00956685" w:rsidP="00956685">
      <w:pPr>
        <w:spacing w:line="276" w:lineRule="auto"/>
        <w:ind w:firstLine="709"/>
        <w:jc w:val="both"/>
        <w:rPr>
          <w:b/>
        </w:rPr>
      </w:pPr>
    </w:p>
    <w:p w14:paraId="5C6C50BE" w14:textId="77777777" w:rsidR="00956685" w:rsidRDefault="00956685" w:rsidP="00956685">
      <w:pPr>
        <w:spacing w:line="276" w:lineRule="auto"/>
        <w:jc w:val="both"/>
        <w:rPr>
          <w:b/>
        </w:rPr>
      </w:pPr>
    </w:p>
    <w:p w14:paraId="42626F87" w14:textId="77777777" w:rsidR="00956685" w:rsidRPr="00C650AD" w:rsidRDefault="00956685" w:rsidP="007D38B8">
      <w:pPr>
        <w:spacing w:line="276" w:lineRule="auto"/>
        <w:jc w:val="both"/>
        <w:rPr>
          <w:b/>
        </w:rPr>
      </w:pPr>
    </w:p>
    <w:p w14:paraId="555D541A" w14:textId="77777777" w:rsidR="00956685" w:rsidRPr="00FD1B6E" w:rsidRDefault="00956685" w:rsidP="007D38B8">
      <w:pPr>
        <w:spacing w:line="276" w:lineRule="auto"/>
        <w:rPr>
          <w:b/>
        </w:rPr>
      </w:pPr>
      <w:r w:rsidRPr="00FD1B6E">
        <w:rPr>
          <w:b/>
        </w:rPr>
        <w:t>Аганбегян Абел Гезевич</w:t>
      </w:r>
      <w:r w:rsidRPr="00D91741">
        <w:t>,</w:t>
      </w:r>
    </w:p>
    <w:p w14:paraId="531B4F62" w14:textId="77777777" w:rsidR="007D38B8" w:rsidRDefault="00956685" w:rsidP="007D38B8">
      <w:pPr>
        <w:spacing w:line="276" w:lineRule="auto"/>
        <w:rPr>
          <w:b/>
        </w:rPr>
      </w:pPr>
      <w:r>
        <w:rPr>
          <w:b/>
        </w:rPr>
        <w:t>з</w:t>
      </w:r>
      <w:r w:rsidRPr="00FD1B6E">
        <w:rPr>
          <w:b/>
        </w:rPr>
        <w:t xml:space="preserve">аведующий кафедрой экономической теории и политики РАНХиГС </w:t>
      </w:r>
    </w:p>
    <w:p w14:paraId="78703CEA" w14:textId="2CDDC6AB" w:rsidR="00956685" w:rsidRPr="007E1D4C" w:rsidRDefault="00956685" w:rsidP="007D38B8">
      <w:pPr>
        <w:spacing w:line="276" w:lineRule="auto"/>
      </w:pPr>
      <w:r w:rsidRPr="00FD1B6E">
        <w:rPr>
          <w:b/>
        </w:rPr>
        <w:t>при Президенте Р</w:t>
      </w:r>
      <w:r>
        <w:rPr>
          <w:b/>
        </w:rPr>
        <w:t xml:space="preserve">оссийской </w:t>
      </w:r>
      <w:r w:rsidRPr="00FD1B6E">
        <w:rPr>
          <w:b/>
        </w:rPr>
        <w:t>Ф</w:t>
      </w:r>
      <w:r>
        <w:rPr>
          <w:b/>
        </w:rPr>
        <w:t>едерации</w:t>
      </w:r>
      <w:r w:rsidRPr="00D91741">
        <w:t>,</w:t>
      </w:r>
      <w:r w:rsidRPr="00FD1B6E">
        <w:rPr>
          <w:b/>
        </w:rPr>
        <w:t xml:space="preserve"> академик РАН</w:t>
      </w:r>
    </w:p>
    <w:p w14:paraId="04DDC430" w14:textId="77777777" w:rsidR="00CB4BD3" w:rsidRDefault="00CB4BD3" w:rsidP="00F95C53">
      <w:pPr>
        <w:pStyle w:val="a3"/>
        <w:spacing w:line="360" w:lineRule="auto"/>
        <w:ind w:firstLine="709"/>
        <w:jc w:val="both"/>
        <w:rPr>
          <w:rFonts w:ascii="Times New Roman" w:hAnsi="Times New Roman" w:cs="Times New Roman"/>
          <w:sz w:val="28"/>
          <w:szCs w:val="28"/>
        </w:rPr>
      </w:pPr>
    </w:p>
    <w:p w14:paraId="4ABC1D8F" w14:textId="2C425819" w:rsidR="00956685" w:rsidRDefault="00956685" w:rsidP="002328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Инициатива </w:t>
      </w:r>
      <w:r w:rsidR="00A233C7">
        <w:rPr>
          <w:rFonts w:ascii="Times New Roman" w:hAnsi="Times New Roman" w:cs="Times New Roman"/>
          <w:sz w:val="28"/>
          <w:szCs w:val="28"/>
        </w:rPr>
        <w:t>п</w:t>
      </w:r>
      <w:r>
        <w:rPr>
          <w:rFonts w:ascii="Times New Roman" w:hAnsi="Times New Roman" w:cs="Times New Roman"/>
          <w:sz w:val="28"/>
          <w:szCs w:val="28"/>
        </w:rPr>
        <w:t xml:space="preserve">резидента страны В. В. Путина и правительства по разработке национальных проектов на среднесрочную перспективу крайне важна. Она призвана коренным образом улучшить нашу систему управления, придать ей целеустремленный характер. Вместе с тем </w:t>
      </w:r>
      <w:r w:rsidR="002328B5">
        <w:rPr>
          <w:rFonts w:ascii="Times New Roman" w:hAnsi="Times New Roman" w:cs="Times New Roman"/>
          <w:sz w:val="28"/>
          <w:szCs w:val="28"/>
        </w:rPr>
        <w:t>в связи с изменившимися условиями возникла</w:t>
      </w:r>
      <w:r>
        <w:rPr>
          <w:rFonts w:ascii="Times New Roman" w:hAnsi="Times New Roman" w:cs="Times New Roman"/>
          <w:sz w:val="28"/>
          <w:szCs w:val="28"/>
        </w:rPr>
        <w:t xml:space="preserve"> провозглашенная необходимость перегрузки и новой настройки этих национальных проектов. На мой взгляд, можно выделить здесь следующие направления.</w:t>
      </w:r>
    </w:p>
    <w:p w14:paraId="2DC6D2AA" w14:textId="77777777" w:rsidR="00956685" w:rsidRDefault="00956685"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включить эти национальные проекты как главную составную часть единого </w:t>
      </w:r>
      <w:r w:rsidRPr="00956685">
        <w:rPr>
          <w:rFonts w:ascii="Times New Roman" w:hAnsi="Times New Roman" w:cs="Times New Roman"/>
          <w:b/>
          <w:sz w:val="28"/>
          <w:szCs w:val="28"/>
        </w:rPr>
        <w:t>народнохозяйственного планирования</w:t>
      </w:r>
      <w:r>
        <w:rPr>
          <w:rFonts w:ascii="Times New Roman" w:hAnsi="Times New Roman" w:cs="Times New Roman"/>
          <w:sz w:val="28"/>
          <w:szCs w:val="28"/>
        </w:rPr>
        <w:t xml:space="preserve"> страны, рассматривая их совокупность как взаимосвязанную систему, обеспечивающую ускоренный социально-экономический рост нашей страны. </w:t>
      </w:r>
    </w:p>
    <w:p w14:paraId="3F8C83D2" w14:textId="4F5197B1" w:rsidR="002328B5" w:rsidRDefault="00956685"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за 30 лет формирования социально-экономической системы новой России не был </w:t>
      </w:r>
      <w:r w:rsidR="006F5BF4">
        <w:rPr>
          <w:rFonts w:ascii="Times New Roman" w:hAnsi="Times New Roman" w:cs="Times New Roman"/>
          <w:sz w:val="28"/>
          <w:szCs w:val="28"/>
        </w:rPr>
        <w:t>создан</w:t>
      </w:r>
      <w:r>
        <w:rPr>
          <w:rFonts w:ascii="Times New Roman" w:hAnsi="Times New Roman" w:cs="Times New Roman"/>
          <w:sz w:val="28"/>
          <w:szCs w:val="28"/>
        </w:rPr>
        <w:t xml:space="preserve"> двигатель – механизмы развития экономики и социальной сферы. Поэтому за эти 30 лет ВВП России увеличился только на 10%, в то время как в Европейском </w:t>
      </w:r>
      <w:r w:rsidR="00FE4FAF">
        <w:rPr>
          <w:rFonts w:ascii="Times New Roman" w:hAnsi="Times New Roman" w:cs="Times New Roman"/>
          <w:sz w:val="28"/>
          <w:szCs w:val="28"/>
        </w:rPr>
        <w:t>С</w:t>
      </w:r>
      <w:r>
        <w:rPr>
          <w:rFonts w:ascii="Times New Roman" w:hAnsi="Times New Roman" w:cs="Times New Roman"/>
          <w:sz w:val="28"/>
          <w:szCs w:val="28"/>
        </w:rPr>
        <w:t xml:space="preserve">оюзе в 2 раза, </w:t>
      </w:r>
      <w:r>
        <w:rPr>
          <w:rFonts w:ascii="Times New Roman" w:hAnsi="Times New Roman" w:cs="Times New Roman"/>
          <w:sz w:val="28"/>
          <w:szCs w:val="28"/>
        </w:rPr>
        <w:lastRenderedPageBreak/>
        <w:t>в США</w:t>
      </w:r>
      <w:r w:rsidR="001C7E50">
        <w:rPr>
          <w:rFonts w:ascii="Times New Roman" w:hAnsi="Times New Roman" w:cs="Times New Roman"/>
          <w:sz w:val="28"/>
          <w:szCs w:val="28"/>
        </w:rPr>
        <w:t xml:space="preserve"> – </w:t>
      </w:r>
      <w:r>
        <w:rPr>
          <w:rFonts w:ascii="Times New Roman" w:hAnsi="Times New Roman" w:cs="Times New Roman"/>
          <w:sz w:val="28"/>
          <w:szCs w:val="28"/>
        </w:rPr>
        <w:t xml:space="preserve"> в 2,5 раза, </w:t>
      </w:r>
      <w:r w:rsidR="001C7E50">
        <w:rPr>
          <w:rFonts w:ascii="Times New Roman" w:hAnsi="Times New Roman" w:cs="Times New Roman"/>
          <w:sz w:val="28"/>
          <w:szCs w:val="28"/>
        </w:rPr>
        <w:t>в развивающихся странах во главе с Китаем и Инд</w:t>
      </w:r>
      <w:r w:rsidR="002328B5">
        <w:rPr>
          <w:rFonts w:ascii="Times New Roman" w:hAnsi="Times New Roman" w:cs="Times New Roman"/>
          <w:sz w:val="28"/>
          <w:szCs w:val="28"/>
        </w:rPr>
        <w:t>ией – в 3,5 раза. В связи с этим по объему ВВП Россия</w:t>
      </w:r>
      <w:r w:rsidR="001C7E50">
        <w:rPr>
          <w:rFonts w:ascii="Times New Roman" w:hAnsi="Times New Roman" w:cs="Times New Roman"/>
          <w:sz w:val="28"/>
          <w:szCs w:val="28"/>
        </w:rPr>
        <w:t xml:space="preserve"> в международном </w:t>
      </w:r>
      <w:r w:rsidR="002328B5">
        <w:rPr>
          <w:rFonts w:ascii="Times New Roman" w:hAnsi="Times New Roman" w:cs="Times New Roman"/>
          <w:sz w:val="28"/>
          <w:szCs w:val="28"/>
        </w:rPr>
        <w:t xml:space="preserve">рейтинге со 2 места </w:t>
      </w:r>
      <w:r w:rsidR="00E3187F">
        <w:rPr>
          <w:rFonts w:ascii="Times New Roman" w:hAnsi="Times New Roman" w:cs="Times New Roman"/>
          <w:sz w:val="28"/>
          <w:szCs w:val="28"/>
        </w:rPr>
        <w:t xml:space="preserve">в советское время </w:t>
      </w:r>
      <w:r w:rsidR="002328B5">
        <w:rPr>
          <w:rFonts w:ascii="Times New Roman" w:hAnsi="Times New Roman" w:cs="Times New Roman"/>
          <w:sz w:val="28"/>
          <w:szCs w:val="28"/>
        </w:rPr>
        <w:t xml:space="preserve">после </w:t>
      </w:r>
      <w:r w:rsidR="001C7E50">
        <w:rPr>
          <w:rFonts w:ascii="Times New Roman" w:hAnsi="Times New Roman" w:cs="Times New Roman"/>
          <w:sz w:val="28"/>
          <w:szCs w:val="28"/>
        </w:rPr>
        <w:t xml:space="preserve">США переместилась на 10 место </w:t>
      </w:r>
      <w:r w:rsidR="002328B5">
        <w:rPr>
          <w:rFonts w:ascii="Times New Roman" w:hAnsi="Times New Roman" w:cs="Times New Roman"/>
          <w:sz w:val="28"/>
          <w:szCs w:val="28"/>
        </w:rPr>
        <w:t xml:space="preserve">среди стран мира </w:t>
      </w:r>
      <w:r w:rsidR="001C7E50">
        <w:rPr>
          <w:rFonts w:ascii="Times New Roman" w:hAnsi="Times New Roman" w:cs="Times New Roman"/>
          <w:sz w:val="28"/>
          <w:szCs w:val="28"/>
        </w:rPr>
        <w:t xml:space="preserve">к концу нашего трансформационного кризиса </w:t>
      </w:r>
      <w:r w:rsidR="00AD2BF7">
        <w:rPr>
          <w:rFonts w:ascii="Times New Roman" w:hAnsi="Times New Roman" w:cs="Times New Roman"/>
          <w:sz w:val="28"/>
          <w:szCs w:val="28"/>
        </w:rPr>
        <w:t>(1998-1999 гг.)</w:t>
      </w:r>
      <w:r w:rsidR="002328B5">
        <w:rPr>
          <w:rFonts w:ascii="Times New Roman" w:hAnsi="Times New Roman" w:cs="Times New Roman"/>
          <w:sz w:val="28"/>
          <w:szCs w:val="28"/>
        </w:rPr>
        <w:t xml:space="preserve">. </w:t>
      </w:r>
      <w:r w:rsidR="00AD2BF7">
        <w:rPr>
          <w:rFonts w:ascii="Times New Roman" w:hAnsi="Times New Roman" w:cs="Times New Roman"/>
          <w:sz w:val="28"/>
          <w:szCs w:val="28"/>
        </w:rPr>
        <w:t xml:space="preserve"> А затем в связи с восьмикратным увеличением цен на нефть и притоком  </w:t>
      </w:r>
      <w:r w:rsidR="003A5EEC">
        <w:rPr>
          <w:rFonts w:ascii="Times New Roman" w:hAnsi="Times New Roman" w:cs="Times New Roman"/>
          <w:sz w:val="28"/>
          <w:szCs w:val="28"/>
        </w:rPr>
        <w:t xml:space="preserve">в </w:t>
      </w:r>
      <w:r w:rsidR="00AD2BF7">
        <w:rPr>
          <w:rFonts w:ascii="Times New Roman" w:hAnsi="Times New Roman" w:cs="Times New Roman"/>
          <w:sz w:val="28"/>
          <w:szCs w:val="28"/>
        </w:rPr>
        <w:t>страну полутора триллионов «даровых» долларов экономика страны через 10 лет восстановилась, приподнявшись на 6 место в мире после США</w:t>
      </w:r>
      <w:r w:rsidR="00E3187F">
        <w:rPr>
          <w:rFonts w:ascii="Times New Roman" w:hAnsi="Times New Roman" w:cs="Times New Roman"/>
          <w:sz w:val="28"/>
          <w:szCs w:val="28"/>
        </w:rPr>
        <w:t>,</w:t>
      </w:r>
      <w:r w:rsidR="00E3187F" w:rsidRPr="00E3187F">
        <w:rPr>
          <w:rFonts w:ascii="Times New Roman" w:hAnsi="Times New Roman" w:cs="Times New Roman"/>
          <w:sz w:val="28"/>
          <w:szCs w:val="28"/>
        </w:rPr>
        <w:t xml:space="preserve"> </w:t>
      </w:r>
      <w:r w:rsidR="00E3187F">
        <w:rPr>
          <w:rFonts w:ascii="Times New Roman" w:hAnsi="Times New Roman" w:cs="Times New Roman"/>
          <w:sz w:val="28"/>
          <w:szCs w:val="28"/>
        </w:rPr>
        <w:t>Китая,</w:t>
      </w:r>
      <w:r w:rsidR="00AD2BF7">
        <w:rPr>
          <w:rFonts w:ascii="Times New Roman" w:hAnsi="Times New Roman" w:cs="Times New Roman"/>
          <w:sz w:val="28"/>
          <w:szCs w:val="28"/>
        </w:rPr>
        <w:t xml:space="preserve"> Индии, Японии и Германии по паритету покупательной способности. А при оценке объема ВВП России по валютному курсу рубля Россия занимает 10 место (расчеты МВФ) или 12 место (</w:t>
      </w:r>
      <w:r w:rsidR="00AA1B46">
        <w:rPr>
          <w:rFonts w:ascii="Times New Roman" w:hAnsi="Times New Roman" w:cs="Times New Roman"/>
          <w:sz w:val="28"/>
          <w:szCs w:val="28"/>
        </w:rPr>
        <w:t xml:space="preserve">расчеты Всемирного банка и ООН), </w:t>
      </w:r>
      <w:r w:rsidR="002328B5">
        <w:rPr>
          <w:rFonts w:ascii="Times New Roman" w:hAnsi="Times New Roman" w:cs="Times New Roman"/>
          <w:sz w:val="28"/>
          <w:szCs w:val="28"/>
        </w:rPr>
        <w:t xml:space="preserve">последовательно </w:t>
      </w:r>
      <w:r w:rsidR="00AA1B46">
        <w:rPr>
          <w:rFonts w:ascii="Times New Roman" w:hAnsi="Times New Roman" w:cs="Times New Roman"/>
          <w:sz w:val="28"/>
          <w:szCs w:val="28"/>
        </w:rPr>
        <w:t xml:space="preserve">уступая также Великобритании, Франции, Италии, Бразилии, </w:t>
      </w:r>
      <w:r w:rsidR="002328B5">
        <w:rPr>
          <w:rFonts w:ascii="Times New Roman" w:hAnsi="Times New Roman" w:cs="Times New Roman"/>
          <w:sz w:val="28"/>
          <w:szCs w:val="28"/>
        </w:rPr>
        <w:t>Южной Корее</w:t>
      </w:r>
      <w:r w:rsidR="00AA1B46">
        <w:rPr>
          <w:rFonts w:ascii="Times New Roman" w:hAnsi="Times New Roman" w:cs="Times New Roman"/>
          <w:sz w:val="28"/>
          <w:szCs w:val="28"/>
        </w:rPr>
        <w:t xml:space="preserve"> и Канаде. </w:t>
      </w:r>
    </w:p>
    <w:p w14:paraId="0CA9F4BF" w14:textId="77777777" w:rsidR="00956685" w:rsidRDefault="00D605D3"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материальное производство России и прежде всего промышленность в 2019 г. не достигли уровня 1990 г. </w:t>
      </w:r>
      <w:r w:rsidR="0030436A">
        <w:rPr>
          <w:rFonts w:ascii="Times New Roman" w:hAnsi="Times New Roman" w:cs="Times New Roman"/>
          <w:sz w:val="28"/>
          <w:szCs w:val="28"/>
        </w:rPr>
        <w:t xml:space="preserve">А объем инвестиций в основной капитал – главный драйвер нашего роста составил </w:t>
      </w:r>
      <w:r w:rsidR="002328B5">
        <w:rPr>
          <w:rFonts w:ascii="Times New Roman" w:hAnsi="Times New Roman" w:cs="Times New Roman"/>
          <w:sz w:val="28"/>
          <w:szCs w:val="28"/>
        </w:rPr>
        <w:t>около</w:t>
      </w:r>
      <w:r w:rsidR="0030436A">
        <w:rPr>
          <w:rFonts w:ascii="Times New Roman" w:hAnsi="Times New Roman" w:cs="Times New Roman"/>
          <w:sz w:val="28"/>
          <w:szCs w:val="28"/>
        </w:rPr>
        <w:t xml:space="preserve"> 60% от показателей советского времени. При некотором увеличении среднего уровня реальных располагаемых доходов населения из-за повышения доли фонда потребления населения в составе ВВП поло</w:t>
      </w:r>
      <w:r w:rsidR="00AF526D">
        <w:rPr>
          <w:rFonts w:ascii="Times New Roman" w:hAnsi="Times New Roman" w:cs="Times New Roman"/>
          <w:sz w:val="28"/>
          <w:szCs w:val="28"/>
        </w:rPr>
        <w:t xml:space="preserve">вина населения страны обеднела, так как резко возросли доходы богатой группы людей. 10% богатого населения в 2019 г. </w:t>
      </w:r>
      <w:r w:rsidR="002328B5">
        <w:rPr>
          <w:rFonts w:ascii="Times New Roman" w:hAnsi="Times New Roman" w:cs="Times New Roman"/>
          <w:sz w:val="28"/>
          <w:szCs w:val="28"/>
        </w:rPr>
        <w:t xml:space="preserve">концентрировали  более 40% всех доходов страны, </w:t>
      </w:r>
      <w:r w:rsidR="00AF526D">
        <w:rPr>
          <w:rFonts w:ascii="Times New Roman" w:hAnsi="Times New Roman" w:cs="Times New Roman"/>
          <w:sz w:val="28"/>
          <w:szCs w:val="28"/>
        </w:rPr>
        <w:t>име</w:t>
      </w:r>
      <w:r w:rsidR="002328B5">
        <w:rPr>
          <w:rFonts w:ascii="Times New Roman" w:hAnsi="Times New Roman" w:cs="Times New Roman"/>
          <w:sz w:val="28"/>
          <w:szCs w:val="28"/>
        </w:rPr>
        <w:t>я</w:t>
      </w:r>
      <w:r w:rsidR="00AF526D">
        <w:rPr>
          <w:rFonts w:ascii="Times New Roman" w:hAnsi="Times New Roman" w:cs="Times New Roman"/>
          <w:sz w:val="28"/>
          <w:szCs w:val="28"/>
        </w:rPr>
        <w:t xml:space="preserve"> среднедушевой доход </w:t>
      </w:r>
      <w:r w:rsidR="002328B5">
        <w:rPr>
          <w:rFonts w:ascii="Times New Roman" w:hAnsi="Times New Roman" w:cs="Times New Roman"/>
          <w:sz w:val="28"/>
          <w:szCs w:val="28"/>
        </w:rPr>
        <w:t>в размере 120 тыс. руб. в месяц.</w:t>
      </w:r>
      <w:r w:rsidR="00AF526D">
        <w:rPr>
          <w:rFonts w:ascii="Times New Roman" w:hAnsi="Times New Roman" w:cs="Times New Roman"/>
          <w:sz w:val="28"/>
          <w:szCs w:val="28"/>
        </w:rPr>
        <w:t xml:space="preserve"> </w:t>
      </w:r>
      <w:r w:rsidR="00254566">
        <w:rPr>
          <w:rFonts w:ascii="Times New Roman" w:hAnsi="Times New Roman" w:cs="Times New Roman"/>
          <w:sz w:val="28"/>
          <w:szCs w:val="28"/>
        </w:rPr>
        <w:t>А на</w:t>
      </w:r>
      <w:r w:rsidR="00AF526D">
        <w:rPr>
          <w:rFonts w:ascii="Times New Roman" w:hAnsi="Times New Roman" w:cs="Times New Roman"/>
          <w:sz w:val="28"/>
          <w:szCs w:val="28"/>
        </w:rPr>
        <w:t xml:space="preserve"> 10% бедного населения</w:t>
      </w:r>
      <w:r w:rsidR="00254566">
        <w:rPr>
          <w:rFonts w:ascii="Times New Roman" w:hAnsi="Times New Roman" w:cs="Times New Roman"/>
          <w:sz w:val="28"/>
          <w:szCs w:val="28"/>
        </w:rPr>
        <w:t xml:space="preserve"> пришлось только 2,7% всех доходов при среднем доходе</w:t>
      </w:r>
      <w:r w:rsidR="00AF526D">
        <w:rPr>
          <w:rFonts w:ascii="Times New Roman" w:hAnsi="Times New Roman" w:cs="Times New Roman"/>
          <w:sz w:val="28"/>
          <w:szCs w:val="28"/>
        </w:rPr>
        <w:t xml:space="preserve"> </w:t>
      </w:r>
      <w:r w:rsidR="00254566">
        <w:rPr>
          <w:rFonts w:ascii="Times New Roman" w:hAnsi="Times New Roman" w:cs="Times New Roman"/>
          <w:sz w:val="28"/>
          <w:szCs w:val="28"/>
        </w:rPr>
        <w:t xml:space="preserve">около 8 тыс. руб. – в </w:t>
      </w:r>
      <w:r w:rsidR="00E2389B">
        <w:rPr>
          <w:rFonts w:ascii="Times New Roman" w:hAnsi="Times New Roman" w:cs="Times New Roman"/>
          <w:sz w:val="28"/>
          <w:szCs w:val="28"/>
        </w:rPr>
        <w:t xml:space="preserve">15 раз меньше. </w:t>
      </w:r>
    </w:p>
    <w:p w14:paraId="6F1EF49D" w14:textId="77777777" w:rsidR="00E2389B" w:rsidRDefault="00822511"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w:t>
      </w:r>
      <w:r w:rsidR="00E2389B">
        <w:rPr>
          <w:rFonts w:ascii="Times New Roman" w:hAnsi="Times New Roman" w:cs="Times New Roman"/>
          <w:sz w:val="28"/>
          <w:szCs w:val="28"/>
        </w:rPr>
        <w:t xml:space="preserve"> отсутстви</w:t>
      </w:r>
      <w:r>
        <w:rPr>
          <w:rFonts w:ascii="Times New Roman" w:hAnsi="Times New Roman" w:cs="Times New Roman"/>
          <w:sz w:val="28"/>
          <w:szCs w:val="28"/>
        </w:rPr>
        <w:t>я</w:t>
      </w:r>
      <w:r w:rsidR="00E2389B">
        <w:rPr>
          <w:rFonts w:ascii="Times New Roman" w:hAnsi="Times New Roman" w:cs="Times New Roman"/>
          <w:sz w:val="28"/>
          <w:szCs w:val="28"/>
        </w:rPr>
        <w:t xml:space="preserve"> социально-экономического роста в России в том, что нам не удалось создать рыночный механизм этого роста – рынок капитала и конкурентную среду. И мы в отличие от многих </w:t>
      </w:r>
      <w:r w:rsidR="00E2389B">
        <w:rPr>
          <w:rFonts w:ascii="Times New Roman" w:hAnsi="Times New Roman" w:cs="Times New Roman"/>
          <w:sz w:val="28"/>
          <w:szCs w:val="28"/>
        </w:rPr>
        <w:lastRenderedPageBreak/>
        <w:t xml:space="preserve">других рыночных стран при этом отказались от народнохозяйственного планирования, которое тоже могло бы двигать нашу экономику </w:t>
      </w:r>
      <w:r w:rsidR="00137A93">
        <w:rPr>
          <w:rFonts w:ascii="Times New Roman" w:hAnsi="Times New Roman" w:cs="Times New Roman"/>
          <w:sz w:val="28"/>
          <w:szCs w:val="28"/>
        </w:rPr>
        <w:t xml:space="preserve">вверх, как оно двигало и двигает экономику </w:t>
      </w:r>
      <w:r w:rsidR="00D72C2E">
        <w:rPr>
          <w:rFonts w:ascii="Times New Roman" w:hAnsi="Times New Roman" w:cs="Times New Roman"/>
          <w:sz w:val="28"/>
          <w:szCs w:val="28"/>
        </w:rPr>
        <w:t>многих стран мира. 39 стран</w:t>
      </w:r>
      <w:r w:rsidR="00137A93">
        <w:rPr>
          <w:rFonts w:ascii="Times New Roman" w:hAnsi="Times New Roman" w:cs="Times New Roman"/>
          <w:sz w:val="28"/>
          <w:szCs w:val="28"/>
        </w:rPr>
        <w:t xml:space="preserve"> заимствовали у Советского Союза пятилетнее и годовое народнохозяйственное планирование, приспособив </w:t>
      </w:r>
      <w:r w:rsidR="00D72C2E">
        <w:rPr>
          <w:rFonts w:ascii="Times New Roman" w:hAnsi="Times New Roman" w:cs="Times New Roman"/>
          <w:sz w:val="28"/>
          <w:szCs w:val="28"/>
        </w:rPr>
        <w:t xml:space="preserve">его к </w:t>
      </w:r>
      <w:r w:rsidR="009310E5">
        <w:rPr>
          <w:rFonts w:ascii="Times New Roman" w:hAnsi="Times New Roman" w:cs="Times New Roman"/>
          <w:sz w:val="28"/>
          <w:szCs w:val="28"/>
        </w:rPr>
        <w:t>своим условиям</w:t>
      </w:r>
      <w:r w:rsidR="00D72C2E">
        <w:rPr>
          <w:rFonts w:ascii="Times New Roman" w:hAnsi="Times New Roman" w:cs="Times New Roman"/>
          <w:sz w:val="28"/>
          <w:szCs w:val="28"/>
        </w:rPr>
        <w:t>.</w:t>
      </w:r>
      <w:r w:rsidR="00137A93">
        <w:rPr>
          <w:rFonts w:ascii="Times New Roman" w:hAnsi="Times New Roman" w:cs="Times New Roman"/>
          <w:sz w:val="28"/>
          <w:szCs w:val="28"/>
        </w:rPr>
        <w:t xml:space="preserve"> Китай, как известно, </w:t>
      </w:r>
      <w:r w:rsidR="00D72C2E">
        <w:rPr>
          <w:rFonts w:ascii="Times New Roman" w:hAnsi="Times New Roman" w:cs="Times New Roman"/>
          <w:sz w:val="28"/>
          <w:szCs w:val="28"/>
        </w:rPr>
        <w:t>претворяет в жизнь</w:t>
      </w:r>
      <w:r w:rsidR="00137A93">
        <w:rPr>
          <w:rFonts w:ascii="Times New Roman" w:hAnsi="Times New Roman" w:cs="Times New Roman"/>
          <w:sz w:val="28"/>
          <w:szCs w:val="28"/>
        </w:rPr>
        <w:t xml:space="preserve"> 13 пятилетку, Индия несколько ряд лет назад закончила 12 пятилетку, Турция успешно выполняет 11 пятилетку. По пятилетним планам работает Аргентина, Малайзия и ряд других стран. </w:t>
      </w:r>
      <w:r w:rsidR="00D72C2E">
        <w:rPr>
          <w:rFonts w:ascii="Times New Roman" w:hAnsi="Times New Roman" w:cs="Times New Roman"/>
          <w:sz w:val="28"/>
          <w:szCs w:val="28"/>
        </w:rPr>
        <w:t>После Второй мировой войны п</w:t>
      </w:r>
      <w:r w:rsidR="00137A93">
        <w:rPr>
          <w:rFonts w:ascii="Times New Roman" w:hAnsi="Times New Roman" w:cs="Times New Roman"/>
          <w:sz w:val="28"/>
          <w:szCs w:val="28"/>
        </w:rPr>
        <w:t xml:space="preserve">ятилетние планы позволили </w:t>
      </w:r>
      <w:r w:rsidR="00EC3A99">
        <w:rPr>
          <w:rFonts w:ascii="Times New Roman" w:hAnsi="Times New Roman" w:cs="Times New Roman"/>
          <w:sz w:val="28"/>
          <w:szCs w:val="28"/>
        </w:rPr>
        <w:t>быстро восстановить</w:t>
      </w:r>
      <w:r w:rsidR="00D72C2E">
        <w:rPr>
          <w:rFonts w:ascii="Times New Roman" w:hAnsi="Times New Roman" w:cs="Times New Roman"/>
          <w:sz w:val="28"/>
          <w:szCs w:val="28"/>
        </w:rPr>
        <w:t xml:space="preserve"> и развивать дальше экономику и социальную сферу Франции. На основе пятилеток</w:t>
      </w:r>
      <w:r w:rsidR="00EC3A99">
        <w:rPr>
          <w:rFonts w:ascii="Times New Roman" w:hAnsi="Times New Roman" w:cs="Times New Roman"/>
          <w:sz w:val="28"/>
          <w:szCs w:val="28"/>
        </w:rPr>
        <w:t xml:space="preserve"> Япони</w:t>
      </w:r>
      <w:r w:rsidR="00D72C2E">
        <w:rPr>
          <w:rFonts w:ascii="Times New Roman" w:hAnsi="Times New Roman" w:cs="Times New Roman"/>
          <w:sz w:val="28"/>
          <w:szCs w:val="28"/>
        </w:rPr>
        <w:t>я прорвалась</w:t>
      </w:r>
      <w:r w:rsidR="00EC3A99">
        <w:rPr>
          <w:rFonts w:ascii="Times New Roman" w:hAnsi="Times New Roman" w:cs="Times New Roman"/>
          <w:sz w:val="28"/>
          <w:szCs w:val="28"/>
        </w:rPr>
        <w:t xml:space="preserve"> на второе место среди развитых стран мира, </w:t>
      </w:r>
      <w:r w:rsidR="00D72C2E">
        <w:rPr>
          <w:rFonts w:ascii="Times New Roman" w:hAnsi="Times New Roman" w:cs="Times New Roman"/>
          <w:sz w:val="28"/>
          <w:szCs w:val="28"/>
        </w:rPr>
        <w:t>а Южная</w:t>
      </w:r>
      <w:r w:rsidR="00EC3A99">
        <w:rPr>
          <w:rFonts w:ascii="Times New Roman" w:hAnsi="Times New Roman" w:cs="Times New Roman"/>
          <w:sz w:val="28"/>
          <w:szCs w:val="28"/>
        </w:rPr>
        <w:t xml:space="preserve"> Кор</w:t>
      </w:r>
      <w:r w:rsidR="00D72C2E">
        <w:rPr>
          <w:rFonts w:ascii="Times New Roman" w:hAnsi="Times New Roman" w:cs="Times New Roman"/>
          <w:sz w:val="28"/>
          <w:szCs w:val="28"/>
        </w:rPr>
        <w:t>ея вырвалась</w:t>
      </w:r>
      <w:r w:rsidR="00EC3A99">
        <w:rPr>
          <w:rFonts w:ascii="Times New Roman" w:hAnsi="Times New Roman" w:cs="Times New Roman"/>
          <w:sz w:val="28"/>
          <w:szCs w:val="28"/>
        </w:rPr>
        <w:t xml:space="preserve"> из </w:t>
      </w:r>
      <w:r w:rsidR="00D72C2E">
        <w:rPr>
          <w:rFonts w:ascii="Times New Roman" w:hAnsi="Times New Roman" w:cs="Times New Roman"/>
          <w:sz w:val="28"/>
          <w:szCs w:val="28"/>
        </w:rPr>
        <w:t>отсталости</w:t>
      </w:r>
      <w:r w:rsidR="00EC3A99">
        <w:rPr>
          <w:rFonts w:ascii="Times New Roman" w:hAnsi="Times New Roman" w:cs="Times New Roman"/>
          <w:sz w:val="28"/>
          <w:szCs w:val="28"/>
        </w:rPr>
        <w:t xml:space="preserve"> на передовой уровень. </w:t>
      </w:r>
      <w:r w:rsidR="00876C7A">
        <w:rPr>
          <w:rFonts w:ascii="Times New Roman" w:hAnsi="Times New Roman" w:cs="Times New Roman"/>
          <w:sz w:val="28"/>
          <w:szCs w:val="28"/>
        </w:rPr>
        <w:t xml:space="preserve">Нам незамедлительно, по моему мнению, необходим переход к народнохозяйственному плану как системе национальных целевых проектов, разработав пятилетний план на 2021-2025 гг. с перспективой до 2030 года. </w:t>
      </w:r>
    </w:p>
    <w:p w14:paraId="119B11D7" w14:textId="77777777" w:rsidR="004B6F52" w:rsidRDefault="00876C7A"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D72C2E">
        <w:rPr>
          <w:rFonts w:ascii="Times New Roman" w:hAnsi="Times New Roman" w:cs="Times New Roman"/>
          <w:b/>
          <w:sz w:val="28"/>
          <w:szCs w:val="28"/>
        </w:rPr>
        <w:t>нужно дополнить 13 разработанных национальных проектов новыми проектами</w:t>
      </w:r>
      <w:r>
        <w:rPr>
          <w:rFonts w:ascii="Times New Roman" w:hAnsi="Times New Roman" w:cs="Times New Roman"/>
          <w:sz w:val="28"/>
          <w:szCs w:val="28"/>
        </w:rPr>
        <w:t xml:space="preserve">. Это необходимо, потому что разработанные проекты не охватывают </w:t>
      </w:r>
      <w:r w:rsidR="00D72C2E">
        <w:rPr>
          <w:rFonts w:ascii="Times New Roman" w:hAnsi="Times New Roman" w:cs="Times New Roman"/>
          <w:sz w:val="28"/>
          <w:szCs w:val="28"/>
        </w:rPr>
        <w:t>ряд главных задач</w:t>
      </w:r>
      <w:r>
        <w:rPr>
          <w:rFonts w:ascii="Times New Roman" w:hAnsi="Times New Roman" w:cs="Times New Roman"/>
          <w:sz w:val="28"/>
          <w:szCs w:val="28"/>
        </w:rPr>
        <w:t>, сформулированные в Указах Президента РФ В. В. Путина от 7</w:t>
      </w:r>
      <w:r w:rsidR="00D72C2E">
        <w:rPr>
          <w:rFonts w:ascii="Times New Roman" w:hAnsi="Times New Roman" w:cs="Times New Roman"/>
          <w:sz w:val="28"/>
          <w:szCs w:val="28"/>
        </w:rPr>
        <w:t xml:space="preserve"> мая</w:t>
      </w:r>
      <w:r>
        <w:rPr>
          <w:rFonts w:ascii="Times New Roman" w:hAnsi="Times New Roman" w:cs="Times New Roman"/>
          <w:sz w:val="28"/>
          <w:szCs w:val="28"/>
        </w:rPr>
        <w:t xml:space="preserve"> 2018 г. о перспективах до 2024 г. и в июле 20</w:t>
      </w:r>
      <w:r w:rsidR="004B6F52">
        <w:rPr>
          <w:rFonts w:ascii="Times New Roman" w:hAnsi="Times New Roman" w:cs="Times New Roman"/>
          <w:sz w:val="28"/>
          <w:szCs w:val="28"/>
        </w:rPr>
        <w:t>20 г. о перспективах до 2030 г.</w:t>
      </w:r>
    </w:p>
    <w:p w14:paraId="050820AD" w14:textId="77777777" w:rsidR="00862AE0" w:rsidRDefault="004B6F52"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р</w:t>
      </w:r>
      <w:r w:rsidR="00876C7A">
        <w:rPr>
          <w:rFonts w:ascii="Times New Roman" w:hAnsi="Times New Roman" w:cs="Times New Roman"/>
          <w:sz w:val="28"/>
          <w:szCs w:val="28"/>
        </w:rPr>
        <w:t xml:space="preserve">ечь идет о главной задаче в области благосостояния народа – </w:t>
      </w:r>
      <w:r w:rsidRPr="004B6F52">
        <w:rPr>
          <w:rFonts w:ascii="Times New Roman" w:hAnsi="Times New Roman" w:cs="Times New Roman"/>
          <w:b/>
          <w:sz w:val="28"/>
          <w:szCs w:val="28"/>
        </w:rPr>
        <w:t xml:space="preserve">увеличение реальных доходов, </w:t>
      </w:r>
      <w:r w:rsidR="00876C7A" w:rsidRPr="004B6F52">
        <w:rPr>
          <w:rFonts w:ascii="Times New Roman" w:hAnsi="Times New Roman" w:cs="Times New Roman"/>
          <w:b/>
          <w:sz w:val="28"/>
          <w:szCs w:val="28"/>
        </w:rPr>
        <w:t>преодоление бедности</w:t>
      </w:r>
      <w:r w:rsidR="00876C7A">
        <w:rPr>
          <w:rFonts w:ascii="Times New Roman" w:hAnsi="Times New Roman" w:cs="Times New Roman"/>
          <w:sz w:val="28"/>
          <w:szCs w:val="28"/>
        </w:rPr>
        <w:t xml:space="preserve"> и связанного с этим формирования среднего класса и сокращения социального неравенства между бедными и богатыми. </w:t>
      </w:r>
      <w:r>
        <w:rPr>
          <w:rFonts w:ascii="Times New Roman" w:hAnsi="Times New Roman" w:cs="Times New Roman"/>
          <w:sz w:val="28"/>
          <w:szCs w:val="28"/>
        </w:rPr>
        <w:t xml:space="preserve">Нам целесообразно, как это делают другие страны, использовать кризисную ситуацию для повышения в перспективе доходов населения. Следовало бы, по нашему мнению, уже с осени 2020 г. поднять уровень </w:t>
      </w:r>
      <w:r>
        <w:rPr>
          <w:rFonts w:ascii="Times New Roman" w:hAnsi="Times New Roman" w:cs="Times New Roman"/>
          <w:sz w:val="28"/>
          <w:szCs w:val="28"/>
        </w:rPr>
        <w:lastRenderedPageBreak/>
        <w:t xml:space="preserve">минимальной зарплаты с 12 до 20 тыс. руб. в месяц и увеличить наше нищенское пособие по безработице с 4,5-12,1 тыс. руб. до 12,1-30 тыс. руб. в месяц. </w:t>
      </w:r>
      <w:r w:rsidR="009C0B11">
        <w:rPr>
          <w:rFonts w:ascii="Times New Roman" w:hAnsi="Times New Roman" w:cs="Times New Roman"/>
          <w:sz w:val="28"/>
          <w:szCs w:val="28"/>
        </w:rPr>
        <w:t xml:space="preserve">Незамедлительно следовало бы  продлить сроки погашения задолженности </w:t>
      </w:r>
      <w:r w:rsidR="006025D4">
        <w:rPr>
          <w:rFonts w:ascii="Times New Roman" w:hAnsi="Times New Roman" w:cs="Times New Roman"/>
          <w:sz w:val="28"/>
          <w:szCs w:val="28"/>
        </w:rPr>
        <w:t xml:space="preserve">населению и мелкому бизнесу </w:t>
      </w:r>
      <w:r w:rsidR="009C0B11">
        <w:rPr>
          <w:rFonts w:ascii="Times New Roman" w:hAnsi="Times New Roman" w:cs="Times New Roman"/>
          <w:sz w:val="28"/>
          <w:szCs w:val="28"/>
        </w:rPr>
        <w:t xml:space="preserve">по кредитам до 2-3 лет, установив </w:t>
      </w:r>
      <w:r w:rsidR="006025D4">
        <w:rPr>
          <w:rFonts w:ascii="Times New Roman" w:hAnsi="Times New Roman" w:cs="Times New Roman"/>
          <w:sz w:val="28"/>
          <w:szCs w:val="28"/>
        </w:rPr>
        <w:t>сниженны</w:t>
      </w:r>
      <w:r w:rsidR="009C0B11">
        <w:rPr>
          <w:rFonts w:ascii="Times New Roman" w:hAnsi="Times New Roman" w:cs="Times New Roman"/>
          <w:sz w:val="28"/>
          <w:szCs w:val="28"/>
        </w:rPr>
        <w:t xml:space="preserve">й размер годовой процентной ставки </w:t>
      </w:r>
      <w:r w:rsidR="006025D4">
        <w:rPr>
          <w:rFonts w:ascii="Times New Roman" w:hAnsi="Times New Roman" w:cs="Times New Roman"/>
          <w:sz w:val="28"/>
          <w:szCs w:val="28"/>
        </w:rPr>
        <w:t>и будущих кредитов в размере не выше 8% годовых.</w:t>
      </w:r>
      <w:r w:rsidR="009C0B11">
        <w:rPr>
          <w:rFonts w:ascii="Times New Roman" w:hAnsi="Times New Roman" w:cs="Times New Roman"/>
          <w:sz w:val="28"/>
          <w:szCs w:val="28"/>
        </w:rPr>
        <w:t xml:space="preserve"> </w:t>
      </w:r>
      <w:r>
        <w:rPr>
          <w:rFonts w:ascii="Times New Roman" w:hAnsi="Times New Roman" w:cs="Times New Roman"/>
          <w:sz w:val="28"/>
          <w:szCs w:val="28"/>
        </w:rPr>
        <w:t xml:space="preserve">В 2021 г. было бы хорошо увеличить средний размер пенсий с 15 до 20-25 тыс. руб. и предоставить возможность досрочного выхода на пенсию в 55-60 лет с сохранением существующих пониженных размеров пенсий. </w:t>
      </w:r>
      <w:r w:rsidR="006025D4">
        <w:rPr>
          <w:rFonts w:ascii="Times New Roman" w:hAnsi="Times New Roman" w:cs="Times New Roman"/>
          <w:sz w:val="28"/>
          <w:szCs w:val="28"/>
        </w:rPr>
        <w:t xml:space="preserve">В 2022 г. можно было бы провести реформу подоходного налога, отменив его для семей с душевым доходом менее 20 тыс. руб. и установив плавную повышенную шкалу для семей с душевым доходом свыше 100 тыс. руб. (налог повышается с части доходов после 100 тыс. руб.). </w:t>
      </w:r>
    </w:p>
    <w:p w14:paraId="23DA4FD6" w14:textId="77777777" w:rsidR="00956685" w:rsidRDefault="006025D4"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предполагается повысить налоги предприятиям и организациям, которые производят товары и услуги, недоступные среднему классу. Например, для 4-х и 5-звездочных отелей, на жилье свыше 80 тыс. руб. за кв. метр, на дорогие торговые сети типа «Азбуки вкуса», на бутики при одновременном повышении акцизов на предметы роскоши. Все эти мероприятия позволят сократить коэффициент фондов по душевым доходам с 14-15 </w:t>
      </w:r>
      <w:r w:rsidR="00862AE0">
        <w:rPr>
          <w:rFonts w:ascii="Times New Roman" w:hAnsi="Times New Roman" w:cs="Times New Roman"/>
          <w:sz w:val="28"/>
          <w:szCs w:val="28"/>
        </w:rPr>
        <w:t>до 10 раз к 2025 г. (уровень стран ЕС). Дополнительные мероприятия в этом направлении предстоит</w:t>
      </w:r>
      <w:r w:rsidR="00F832D6">
        <w:rPr>
          <w:rFonts w:ascii="Times New Roman" w:hAnsi="Times New Roman" w:cs="Times New Roman"/>
          <w:sz w:val="28"/>
          <w:szCs w:val="28"/>
        </w:rPr>
        <w:t xml:space="preserve"> проводить и в последующие годы, с тем чтобы этот разрыв снизить до 6 раз (уровень стран социал-демократической направленности Европы, Казахстана и Японии). </w:t>
      </w:r>
      <w:r w:rsidR="00862AE0">
        <w:rPr>
          <w:rFonts w:ascii="Times New Roman" w:hAnsi="Times New Roman" w:cs="Times New Roman"/>
          <w:sz w:val="28"/>
          <w:szCs w:val="28"/>
        </w:rPr>
        <w:t xml:space="preserve"> </w:t>
      </w:r>
    </w:p>
    <w:p w14:paraId="0935870F" w14:textId="77777777" w:rsidR="00F832D6" w:rsidRDefault="00F832D6"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ключевая</w:t>
      </w:r>
      <w:r w:rsidR="008C3CE5">
        <w:rPr>
          <w:rFonts w:ascii="Times New Roman" w:hAnsi="Times New Roman" w:cs="Times New Roman"/>
          <w:sz w:val="28"/>
          <w:szCs w:val="28"/>
        </w:rPr>
        <w:t xml:space="preserve"> задача, являющаяся фундаментом нашего социально-экономического развития – </w:t>
      </w:r>
      <w:r w:rsidR="008C3CE5" w:rsidRPr="00F832D6">
        <w:rPr>
          <w:rFonts w:ascii="Times New Roman" w:hAnsi="Times New Roman" w:cs="Times New Roman"/>
          <w:b/>
          <w:sz w:val="28"/>
          <w:szCs w:val="28"/>
        </w:rPr>
        <w:t>обеспечение технологического прорыва</w:t>
      </w:r>
      <w:r w:rsidR="008C3CE5">
        <w:rPr>
          <w:rFonts w:ascii="Times New Roman" w:hAnsi="Times New Roman" w:cs="Times New Roman"/>
          <w:sz w:val="28"/>
          <w:szCs w:val="28"/>
        </w:rPr>
        <w:t xml:space="preserve"> в части коренного технологического перевооружения основных отраслей действующего производства, создания новых </w:t>
      </w:r>
      <w:r w:rsidR="008C3CE5">
        <w:rPr>
          <w:rFonts w:ascii="Times New Roman" w:hAnsi="Times New Roman" w:cs="Times New Roman"/>
          <w:sz w:val="28"/>
          <w:szCs w:val="28"/>
        </w:rPr>
        <w:lastRenderedPageBreak/>
        <w:t xml:space="preserve">мощностей высокотехнологических производств товаров и услуг, </w:t>
      </w:r>
      <w:r w:rsidR="00925EF4">
        <w:rPr>
          <w:rFonts w:ascii="Times New Roman" w:hAnsi="Times New Roman" w:cs="Times New Roman"/>
          <w:sz w:val="28"/>
          <w:szCs w:val="28"/>
        </w:rPr>
        <w:t xml:space="preserve">формирования </w:t>
      </w:r>
      <w:r w:rsidR="008C3CE5">
        <w:rPr>
          <w:rFonts w:ascii="Times New Roman" w:hAnsi="Times New Roman" w:cs="Times New Roman"/>
          <w:sz w:val="28"/>
          <w:szCs w:val="28"/>
        </w:rPr>
        <w:t>соврем</w:t>
      </w:r>
      <w:r w:rsidR="00925EF4">
        <w:rPr>
          <w:rFonts w:ascii="Times New Roman" w:hAnsi="Times New Roman" w:cs="Times New Roman"/>
          <w:sz w:val="28"/>
          <w:szCs w:val="28"/>
        </w:rPr>
        <w:t xml:space="preserve">енной транспортно-логистической </w:t>
      </w:r>
      <w:r w:rsidR="008C3CE5">
        <w:rPr>
          <w:rFonts w:ascii="Times New Roman" w:hAnsi="Times New Roman" w:cs="Times New Roman"/>
          <w:sz w:val="28"/>
          <w:szCs w:val="28"/>
        </w:rPr>
        <w:t>инфраструктуры</w:t>
      </w:r>
      <w:r>
        <w:rPr>
          <w:rFonts w:ascii="Times New Roman" w:hAnsi="Times New Roman" w:cs="Times New Roman"/>
          <w:sz w:val="28"/>
          <w:szCs w:val="28"/>
        </w:rPr>
        <w:t xml:space="preserve">. </w:t>
      </w:r>
    </w:p>
    <w:p w14:paraId="658AF468" w14:textId="77777777" w:rsidR="008C3CE5" w:rsidRDefault="00FE3FF7"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 поставить задачу за 10-15 лет достичь технологического уровня развитых стран. </w:t>
      </w:r>
    </w:p>
    <w:p w14:paraId="1ECF2F32" w14:textId="77777777" w:rsidR="00685F75" w:rsidRDefault="00FE3FF7"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как известно, износ основных фондов в России </w:t>
      </w:r>
      <w:r w:rsidR="00685F75">
        <w:rPr>
          <w:rFonts w:ascii="Times New Roman" w:hAnsi="Times New Roman" w:cs="Times New Roman"/>
          <w:sz w:val="28"/>
          <w:szCs w:val="28"/>
        </w:rPr>
        <w:t>приближается к</w:t>
      </w:r>
      <w:r>
        <w:rPr>
          <w:rFonts w:ascii="Times New Roman" w:hAnsi="Times New Roman" w:cs="Times New Roman"/>
          <w:sz w:val="28"/>
          <w:szCs w:val="28"/>
        </w:rPr>
        <w:t xml:space="preserve"> </w:t>
      </w:r>
      <w:r w:rsidR="00685F75">
        <w:rPr>
          <w:rFonts w:ascii="Times New Roman" w:hAnsi="Times New Roman" w:cs="Times New Roman"/>
          <w:sz w:val="28"/>
          <w:szCs w:val="28"/>
        </w:rPr>
        <w:t>5</w:t>
      </w:r>
      <w:r>
        <w:rPr>
          <w:rFonts w:ascii="Times New Roman" w:hAnsi="Times New Roman" w:cs="Times New Roman"/>
          <w:sz w:val="28"/>
          <w:szCs w:val="28"/>
        </w:rPr>
        <w:t>0%, а у ряда важнейших отраслей</w:t>
      </w:r>
      <w:r w:rsidR="00F832D6">
        <w:rPr>
          <w:rFonts w:ascii="Times New Roman" w:hAnsi="Times New Roman" w:cs="Times New Roman"/>
          <w:sz w:val="28"/>
          <w:szCs w:val="28"/>
        </w:rPr>
        <w:t xml:space="preserve"> </w:t>
      </w:r>
      <w:r w:rsidR="00685F75">
        <w:rPr>
          <w:rFonts w:ascii="Times New Roman" w:hAnsi="Times New Roman" w:cs="Times New Roman"/>
          <w:sz w:val="28"/>
          <w:szCs w:val="28"/>
        </w:rPr>
        <w:t>(добывающая промышленность, транспорт и хранение, информатика и связь, здравоохранение) составляет</w:t>
      </w:r>
      <w:r>
        <w:rPr>
          <w:rFonts w:ascii="Times New Roman" w:hAnsi="Times New Roman" w:cs="Times New Roman"/>
          <w:sz w:val="28"/>
          <w:szCs w:val="28"/>
        </w:rPr>
        <w:t xml:space="preserve"> </w:t>
      </w:r>
      <w:r w:rsidR="00685F75">
        <w:rPr>
          <w:rFonts w:ascii="Times New Roman" w:hAnsi="Times New Roman" w:cs="Times New Roman"/>
          <w:sz w:val="28"/>
          <w:szCs w:val="28"/>
        </w:rPr>
        <w:t>55-60</w:t>
      </w:r>
      <w:r>
        <w:rPr>
          <w:rFonts w:ascii="Times New Roman" w:hAnsi="Times New Roman" w:cs="Times New Roman"/>
          <w:sz w:val="28"/>
          <w:szCs w:val="28"/>
        </w:rPr>
        <w:t xml:space="preserve">%. Средний срок службы машин и оборудования у нас 15 лет, что вдвое выше, чем в развитых странах. Из них 23% всех машин и оборудования работают свыше сроков износа и должны были бы давно быть заменены новыми машинами и оборудованием. Они больше простаивают, чем работают, требуют крупных затрат на ремонт и обслуживание, не позволяют обеспечивать высокую производительность, энергоэффективность, материалоёмкость, качество продукции, осваивать новые изделия и т.п. Это тянет нашу экономику вниз. </w:t>
      </w:r>
    </w:p>
    <w:p w14:paraId="0D525CD8" w14:textId="77777777" w:rsidR="00FE3FF7" w:rsidRDefault="00FE3FF7" w:rsidP="00F95C5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Нужна </w:t>
      </w:r>
      <w:r w:rsidRPr="009B5CCB">
        <w:rPr>
          <w:rFonts w:ascii="Times New Roman" w:hAnsi="Times New Roman" w:cs="Times New Roman"/>
          <w:b/>
          <w:sz w:val="28"/>
          <w:szCs w:val="28"/>
        </w:rPr>
        <w:t>система национальных проектов по базовым ключевым отраслям экономики</w:t>
      </w:r>
      <w:r>
        <w:rPr>
          <w:rFonts w:ascii="Times New Roman" w:hAnsi="Times New Roman" w:cs="Times New Roman"/>
          <w:sz w:val="28"/>
          <w:szCs w:val="28"/>
        </w:rPr>
        <w:t xml:space="preserve"> </w:t>
      </w:r>
      <w:r w:rsidR="0067213D">
        <w:rPr>
          <w:rFonts w:ascii="Times New Roman" w:hAnsi="Times New Roman" w:cs="Times New Roman"/>
          <w:sz w:val="28"/>
          <w:szCs w:val="28"/>
        </w:rPr>
        <w:t>и в первую очередь по</w:t>
      </w:r>
      <w:r>
        <w:rPr>
          <w:rFonts w:ascii="Times New Roman" w:hAnsi="Times New Roman" w:cs="Times New Roman"/>
          <w:sz w:val="28"/>
          <w:szCs w:val="28"/>
        </w:rPr>
        <w:t xml:space="preserve"> машиностроению, с тем чтобы техперевооружение во многом осуществлялось на базе отечественной, а не дорогой импортной техники. </w:t>
      </w:r>
      <w:r w:rsidR="0067213D">
        <w:rPr>
          <w:rFonts w:ascii="Times New Roman" w:hAnsi="Times New Roman" w:cs="Times New Roman"/>
          <w:sz w:val="28"/>
          <w:szCs w:val="28"/>
        </w:rPr>
        <w:t xml:space="preserve">Коренное техперевооружение предстоит осуществить в энергетике, химической промышленности, электронике, фармацевтике, приборостроении,  </w:t>
      </w:r>
      <w:r w:rsidR="00747F00">
        <w:rPr>
          <w:rFonts w:ascii="Times New Roman" w:hAnsi="Times New Roman" w:cs="Times New Roman"/>
          <w:sz w:val="28"/>
          <w:szCs w:val="28"/>
        </w:rPr>
        <w:t>ядер</w:t>
      </w:r>
      <w:r>
        <w:rPr>
          <w:rFonts w:ascii="Times New Roman" w:hAnsi="Times New Roman" w:cs="Times New Roman"/>
          <w:sz w:val="28"/>
          <w:szCs w:val="28"/>
        </w:rPr>
        <w:t>ной технолог</w:t>
      </w:r>
      <w:r w:rsidR="00747F00">
        <w:rPr>
          <w:rFonts w:ascii="Times New Roman" w:hAnsi="Times New Roman" w:cs="Times New Roman"/>
          <w:sz w:val="28"/>
          <w:szCs w:val="28"/>
        </w:rPr>
        <w:t>ии</w:t>
      </w:r>
      <w:r w:rsidR="00FB6A89">
        <w:rPr>
          <w:rFonts w:ascii="Times New Roman" w:hAnsi="Times New Roman" w:cs="Times New Roman"/>
          <w:sz w:val="28"/>
          <w:szCs w:val="28"/>
        </w:rPr>
        <w:t>,</w:t>
      </w:r>
      <w:r w:rsidR="0067213D">
        <w:rPr>
          <w:rFonts w:ascii="Times New Roman" w:hAnsi="Times New Roman" w:cs="Times New Roman"/>
          <w:sz w:val="28"/>
          <w:szCs w:val="28"/>
        </w:rPr>
        <w:t xml:space="preserve"> авиатехнике и космической сфере</w:t>
      </w:r>
      <w:r w:rsidR="00FB6A89">
        <w:rPr>
          <w:rFonts w:ascii="Times New Roman" w:hAnsi="Times New Roman" w:cs="Times New Roman"/>
          <w:sz w:val="28"/>
          <w:szCs w:val="28"/>
        </w:rPr>
        <w:t xml:space="preserve">, где Россия утратила свои передовые позиции. </w:t>
      </w:r>
    </w:p>
    <w:p w14:paraId="2BC08F7B" w14:textId="77777777" w:rsidR="00597F2A" w:rsidRDefault="00FB6A89"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 новые развернутые национальные проекты по обеспечению </w:t>
      </w:r>
      <w:r w:rsidRPr="00494DFD">
        <w:rPr>
          <w:rFonts w:ascii="Times New Roman" w:hAnsi="Times New Roman" w:cs="Times New Roman"/>
          <w:b/>
          <w:sz w:val="28"/>
          <w:szCs w:val="28"/>
        </w:rPr>
        <w:t>форсированного роста инвестиций</w:t>
      </w:r>
      <w:r w:rsidR="00494DFD" w:rsidRPr="00494DFD">
        <w:rPr>
          <w:rFonts w:ascii="Times New Roman" w:hAnsi="Times New Roman" w:cs="Times New Roman"/>
          <w:b/>
          <w:sz w:val="28"/>
          <w:szCs w:val="28"/>
        </w:rPr>
        <w:t xml:space="preserve"> в основной капитал  и вложений </w:t>
      </w:r>
      <w:r w:rsidRPr="00494DFD">
        <w:rPr>
          <w:rFonts w:ascii="Times New Roman" w:hAnsi="Times New Roman" w:cs="Times New Roman"/>
          <w:b/>
          <w:sz w:val="28"/>
          <w:szCs w:val="28"/>
        </w:rPr>
        <w:t>в человеческий капитал</w:t>
      </w:r>
      <w:r>
        <w:rPr>
          <w:rFonts w:ascii="Times New Roman" w:hAnsi="Times New Roman" w:cs="Times New Roman"/>
          <w:sz w:val="28"/>
          <w:szCs w:val="28"/>
        </w:rPr>
        <w:t xml:space="preserve"> </w:t>
      </w:r>
      <w:r w:rsidRPr="00494DFD">
        <w:rPr>
          <w:rFonts w:ascii="Times New Roman" w:hAnsi="Times New Roman" w:cs="Times New Roman"/>
          <w:b/>
          <w:sz w:val="28"/>
          <w:szCs w:val="28"/>
        </w:rPr>
        <w:t>(в "экономик</w:t>
      </w:r>
      <w:r w:rsidR="00494DFD" w:rsidRPr="00494DFD">
        <w:rPr>
          <w:rFonts w:ascii="Times New Roman" w:hAnsi="Times New Roman" w:cs="Times New Roman"/>
          <w:b/>
          <w:sz w:val="28"/>
          <w:szCs w:val="28"/>
        </w:rPr>
        <w:t>у</w:t>
      </w:r>
      <w:r w:rsidRPr="00494DFD">
        <w:rPr>
          <w:rFonts w:ascii="Times New Roman" w:hAnsi="Times New Roman" w:cs="Times New Roman"/>
          <w:b/>
          <w:sz w:val="28"/>
          <w:szCs w:val="28"/>
        </w:rPr>
        <w:t xml:space="preserve"> знаний")</w:t>
      </w:r>
      <w:r>
        <w:rPr>
          <w:rFonts w:ascii="Times New Roman" w:hAnsi="Times New Roman" w:cs="Times New Roman"/>
          <w:sz w:val="28"/>
          <w:szCs w:val="28"/>
        </w:rPr>
        <w:t xml:space="preserve"> </w:t>
      </w:r>
      <w:r w:rsidR="00494DFD">
        <w:rPr>
          <w:rFonts w:ascii="Times New Roman" w:hAnsi="Times New Roman" w:cs="Times New Roman"/>
          <w:sz w:val="28"/>
          <w:szCs w:val="28"/>
        </w:rPr>
        <w:t xml:space="preserve">– в </w:t>
      </w:r>
      <w:r w:rsidR="00494DFD">
        <w:rPr>
          <w:rFonts w:ascii="Times New Roman" w:hAnsi="Times New Roman" w:cs="Times New Roman"/>
          <w:sz w:val="28"/>
          <w:szCs w:val="28"/>
        </w:rPr>
        <w:lastRenderedPageBreak/>
        <w:t xml:space="preserve">главные драйверы нашего социально-экономического роста. Их доля в ВВП в 2019 г. по инвестициям составляла 17% и по вложениям </w:t>
      </w:r>
      <w:r w:rsidR="00547074">
        <w:rPr>
          <w:rFonts w:ascii="Times New Roman" w:hAnsi="Times New Roman" w:cs="Times New Roman"/>
          <w:sz w:val="28"/>
          <w:szCs w:val="28"/>
        </w:rPr>
        <w:t xml:space="preserve">14%. При таких показателях экономический рост невозможен. В лучшем случае продолжится стагнация, в худшем – рецессия. В индустриальных странах, которые ещё не достигли постиндустриального уровня, экономический рост начинается с доли этих инвестиций и вложений в размере 22-23%. </w:t>
      </w:r>
      <w:r>
        <w:rPr>
          <w:rFonts w:ascii="Times New Roman" w:hAnsi="Times New Roman" w:cs="Times New Roman"/>
          <w:sz w:val="28"/>
          <w:szCs w:val="28"/>
        </w:rPr>
        <w:t xml:space="preserve">Чтобы с 2022-2023 гг. перейти на 3-процентный ежегодный прирост экономики, удельный </w:t>
      </w:r>
      <w:r w:rsidR="003A5EEC">
        <w:rPr>
          <w:rFonts w:ascii="Times New Roman" w:hAnsi="Times New Roman" w:cs="Times New Roman"/>
          <w:sz w:val="28"/>
          <w:szCs w:val="28"/>
        </w:rPr>
        <w:t>вес инвестиций и вложений в ВВП</w:t>
      </w:r>
      <w:r>
        <w:rPr>
          <w:rFonts w:ascii="Times New Roman" w:hAnsi="Times New Roman" w:cs="Times New Roman"/>
          <w:sz w:val="28"/>
          <w:szCs w:val="28"/>
        </w:rPr>
        <w:t xml:space="preserve"> нужно увеличить хотя бы до 22%,</w:t>
      </w:r>
      <w:r w:rsidR="00547074">
        <w:rPr>
          <w:rFonts w:ascii="Times New Roman" w:hAnsi="Times New Roman" w:cs="Times New Roman"/>
          <w:sz w:val="28"/>
          <w:szCs w:val="28"/>
        </w:rPr>
        <w:t xml:space="preserve"> что потребует ежегодного прирост</w:t>
      </w:r>
      <w:r>
        <w:rPr>
          <w:rFonts w:ascii="Times New Roman" w:hAnsi="Times New Roman" w:cs="Times New Roman"/>
          <w:sz w:val="28"/>
          <w:szCs w:val="28"/>
        </w:rPr>
        <w:t xml:space="preserve">а этих инвестиций и вложений по 10-15%. Если этот рост продолжить, то к 2025 г. эти доли инвестиций и вложений превысят 25% ВВП, и мы устойчиво перейдем к 4-процентному росту. При </w:t>
      </w:r>
      <w:r w:rsidR="00547074">
        <w:rPr>
          <w:rFonts w:ascii="Times New Roman" w:hAnsi="Times New Roman" w:cs="Times New Roman"/>
          <w:sz w:val="28"/>
          <w:szCs w:val="28"/>
        </w:rPr>
        <w:t xml:space="preserve">8-10% </w:t>
      </w:r>
      <w:r>
        <w:rPr>
          <w:rFonts w:ascii="Times New Roman" w:hAnsi="Times New Roman" w:cs="Times New Roman"/>
          <w:sz w:val="28"/>
          <w:szCs w:val="28"/>
        </w:rPr>
        <w:t>увеличени</w:t>
      </w:r>
      <w:r w:rsidR="00547074">
        <w:rPr>
          <w:rFonts w:ascii="Times New Roman" w:hAnsi="Times New Roman" w:cs="Times New Roman"/>
          <w:sz w:val="28"/>
          <w:szCs w:val="28"/>
        </w:rPr>
        <w:t>я</w:t>
      </w:r>
      <w:r>
        <w:rPr>
          <w:rFonts w:ascii="Times New Roman" w:hAnsi="Times New Roman" w:cs="Times New Roman"/>
          <w:sz w:val="28"/>
          <w:szCs w:val="28"/>
        </w:rPr>
        <w:t xml:space="preserve"> инвестиций и вложений</w:t>
      </w:r>
      <w:r w:rsidR="00547074">
        <w:rPr>
          <w:rFonts w:ascii="Times New Roman" w:hAnsi="Times New Roman" w:cs="Times New Roman"/>
          <w:sz w:val="28"/>
          <w:szCs w:val="28"/>
        </w:rPr>
        <w:t xml:space="preserve"> в дальнейшем</w:t>
      </w:r>
      <w:r>
        <w:rPr>
          <w:rFonts w:ascii="Times New Roman" w:hAnsi="Times New Roman" w:cs="Times New Roman"/>
          <w:sz w:val="28"/>
          <w:szCs w:val="28"/>
        </w:rPr>
        <w:t xml:space="preserve">, их доля в ВВП к 2030 г. повысится до 30-35%. </w:t>
      </w:r>
      <w:r w:rsidR="00DF22C5">
        <w:rPr>
          <w:rFonts w:ascii="Times New Roman" w:hAnsi="Times New Roman" w:cs="Times New Roman"/>
          <w:sz w:val="28"/>
          <w:szCs w:val="28"/>
        </w:rPr>
        <w:t xml:space="preserve">И среднегодовой темп развития страны </w:t>
      </w:r>
      <w:r w:rsidR="00547074">
        <w:rPr>
          <w:rFonts w:ascii="Times New Roman" w:hAnsi="Times New Roman" w:cs="Times New Roman"/>
          <w:sz w:val="28"/>
          <w:szCs w:val="28"/>
        </w:rPr>
        <w:t>поднимется</w:t>
      </w:r>
      <w:r w:rsidR="00DF22C5">
        <w:rPr>
          <w:rFonts w:ascii="Times New Roman" w:hAnsi="Times New Roman" w:cs="Times New Roman"/>
          <w:sz w:val="28"/>
          <w:szCs w:val="28"/>
        </w:rPr>
        <w:t xml:space="preserve"> как минимум до 5%. Об этом свидетельствует опыт развивающихся стран, где доля инвестиций в основной капитал в среднем составляет 30-35% (их среднегодовой рост 4-6%), а в Китае даже 40-45%, что обеспечивало ему среднегодовой рост в 6-7% в докризисные годы. </w:t>
      </w:r>
    </w:p>
    <w:p w14:paraId="154D2054" w14:textId="77777777" w:rsidR="00597F2A" w:rsidRDefault="00597F2A"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Жизненно важно обеспечить ускоренный рост вложений в сферу "экономика знаний". Их уровень в России один из самых низких в мире – 14%. </w:t>
      </w:r>
      <w:r w:rsidR="00E256FD">
        <w:rPr>
          <w:rFonts w:ascii="Times New Roman" w:hAnsi="Times New Roman" w:cs="Times New Roman"/>
          <w:sz w:val="28"/>
          <w:szCs w:val="28"/>
        </w:rPr>
        <w:t xml:space="preserve">Китай сегодня – 22%, Западная Европа – 30%, США – 40%. Это является необходимым условием преодоления стагнации и возобновления ускоряющегося социально-экономического роста России. При этом роль "экономики знаний" как драйвера нашего развития с каждым годом повышается. </w:t>
      </w:r>
    </w:p>
    <w:p w14:paraId="4ADDE44C" w14:textId="77777777" w:rsidR="00FB6A89" w:rsidRDefault="006C14A3"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национальных проектах </w:t>
      </w:r>
      <w:r w:rsidR="004F4AAD">
        <w:rPr>
          <w:rFonts w:ascii="Times New Roman" w:hAnsi="Times New Roman" w:cs="Times New Roman"/>
          <w:sz w:val="28"/>
          <w:szCs w:val="28"/>
        </w:rPr>
        <w:t xml:space="preserve">по инвестициям в основной капитал и по вложениям в человеческий капитал </w:t>
      </w:r>
      <w:r>
        <w:rPr>
          <w:rFonts w:ascii="Times New Roman" w:hAnsi="Times New Roman" w:cs="Times New Roman"/>
          <w:sz w:val="28"/>
          <w:szCs w:val="28"/>
        </w:rPr>
        <w:t xml:space="preserve">нужны меры </w:t>
      </w:r>
      <w:r w:rsidR="00167260">
        <w:rPr>
          <w:rFonts w:ascii="Times New Roman" w:hAnsi="Times New Roman" w:cs="Times New Roman"/>
          <w:sz w:val="28"/>
          <w:szCs w:val="28"/>
        </w:rPr>
        <w:t>п</w:t>
      </w:r>
      <w:r>
        <w:rPr>
          <w:rFonts w:ascii="Times New Roman" w:hAnsi="Times New Roman" w:cs="Times New Roman"/>
          <w:sz w:val="28"/>
          <w:szCs w:val="28"/>
        </w:rPr>
        <w:t xml:space="preserve">о </w:t>
      </w:r>
      <w:r>
        <w:rPr>
          <w:rFonts w:ascii="Times New Roman" w:hAnsi="Times New Roman" w:cs="Times New Roman"/>
          <w:sz w:val="28"/>
          <w:szCs w:val="28"/>
        </w:rPr>
        <w:lastRenderedPageBreak/>
        <w:t>мобилизации дополнительных финансовых ресурсов страны для форсированно</w:t>
      </w:r>
      <w:r w:rsidR="0003610C">
        <w:rPr>
          <w:rFonts w:ascii="Times New Roman" w:hAnsi="Times New Roman" w:cs="Times New Roman"/>
          <w:sz w:val="28"/>
          <w:szCs w:val="28"/>
        </w:rPr>
        <w:t>го роста инвестиций и вложений, а также направлени</w:t>
      </w:r>
      <w:r w:rsidR="00BE452E">
        <w:rPr>
          <w:rFonts w:ascii="Times New Roman" w:hAnsi="Times New Roman" w:cs="Times New Roman"/>
          <w:sz w:val="28"/>
          <w:szCs w:val="28"/>
        </w:rPr>
        <w:t>я</w:t>
      </w:r>
      <w:r w:rsidR="0003610C">
        <w:rPr>
          <w:rFonts w:ascii="Times New Roman" w:hAnsi="Times New Roman" w:cs="Times New Roman"/>
          <w:sz w:val="28"/>
          <w:szCs w:val="28"/>
        </w:rPr>
        <w:t xml:space="preserve"> и формы их эффективного использования. </w:t>
      </w:r>
    </w:p>
    <w:p w14:paraId="3D8C10C6" w14:textId="77777777" w:rsidR="004F4AAD" w:rsidRDefault="0003610C"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рассмотрения новых национальных программ перейдем теперь к </w:t>
      </w:r>
      <w:r w:rsidRPr="004F4AAD">
        <w:rPr>
          <w:rFonts w:ascii="Times New Roman" w:hAnsi="Times New Roman" w:cs="Times New Roman"/>
          <w:b/>
          <w:sz w:val="28"/>
          <w:szCs w:val="28"/>
        </w:rPr>
        <w:t xml:space="preserve">проблемам доработки </w:t>
      </w:r>
      <w:r w:rsidR="004F4AAD" w:rsidRPr="004F4AAD">
        <w:rPr>
          <w:rFonts w:ascii="Times New Roman" w:hAnsi="Times New Roman" w:cs="Times New Roman"/>
          <w:b/>
          <w:sz w:val="28"/>
          <w:szCs w:val="28"/>
        </w:rPr>
        <w:t>ранее подготовленных</w:t>
      </w:r>
      <w:r w:rsidRPr="004F4AAD">
        <w:rPr>
          <w:rFonts w:ascii="Times New Roman" w:hAnsi="Times New Roman" w:cs="Times New Roman"/>
          <w:b/>
          <w:sz w:val="28"/>
          <w:szCs w:val="28"/>
        </w:rPr>
        <w:t xml:space="preserve"> 13 проектов</w:t>
      </w:r>
      <w:r>
        <w:rPr>
          <w:rFonts w:ascii="Times New Roman" w:hAnsi="Times New Roman" w:cs="Times New Roman"/>
          <w:sz w:val="28"/>
          <w:szCs w:val="28"/>
        </w:rPr>
        <w:t xml:space="preserve">. </w:t>
      </w:r>
    </w:p>
    <w:p w14:paraId="416C5B9D" w14:textId="77777777" w:rsidR="004F4AAD" w:rsidRDefault="004F4AAD"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задача </w:t>
      </w:r>
      <w:r w:rsidR="00486945">
        <w:rPr>
          <w:rFonts w:ascii="Times New Roman" w:hAnsi="Times New Roman" w:cs="Times New Roman"/>
          <w:sz w:val="28"/>
          <w:szCs w:val="28"/>
        </w:rPr>
        <w:t xml:space="preserve">– </w:t>
      </w:r>
      <w:r w:rsidR="00486945" w:rsidRPr="00486945">
        <w:rPr>
          <w:rFonts w:ascii="Times New Roman" w:hAnsi="Times New Roman" w:cs="Times New Roman"/>
          <w:b/>
          <w:sz w:val="28"/>
          <w:szCs w:val="28"/>
        </w:rPr>
        <w:t>финансирование</w:t>
      </w:r>
      <w:r w:rsidR="00486945">
        <w:rPr>
          <w:rFonts w:ascii="Times New Roman" w:hAnsi="Times New Roman" w:cs="Times New Roman"/>
          <w:b/>
          <w:sz w:val="28"/>
          <w:szCs w:val="28"/>
        </w:rPr>
        <w:t xml:space="preserve"> старых и новых национальных программ</w:t>
      </w:r>
      <w:r w:rsidR="00486945">
        <w:rPr>
          <w:rFonts w:ascii="Times New Roman" w:hAnsi="Times New Roman" w:cs="Times New Roman"/>
          <w:sz w:val="28"/>
          <w:szCs w:val="28"/>
        </w:rPr>
        <w:t xml:space="preserve">. </w:t>
      </w:r>
      <w:r w:rsidR="00E62CAE">
        <w:rPr>
          <w:rFonts w:ascii="Times New Roman" w:hAnsi="Times New Roman" w:cs="Times New Roman"/>
          <w:sz w:val="28"/>
          <w:szCs w:val="28"/>
        </w:rPr>
        <w:t xml:space="preserve">В итоге на все госпроекты в соответствии с Указом Президента от 7 мая 2018 г. было выделено около 29 трлн руб., что составляло менее 15% </w:t>
      </w:r>
      <w:r w:rsidR="00826E44">
        <w:rPr>
          <w:rFonts w:ascii="Times New Roman" w:hAnsi="Times New Roman" w:cs="Times New Roman"/>
          <w:sz w:val="28"/>
          <w:szCs w:val="28"/>
        </w:rPr>
        <w:t xml:space="preserve"> от общих </w:t>
      </w:r>
      <w:r w:rsidR="00E62CAE">
        <w:rPr>
          <w:rFonts w:ascii="Times New Roman" w:hAnsi="Times New Roman" w:cs="Times New Roman"/>
          <w:sz w:val="28"/>
          <w:szCs w:val="28"/>
        </w:rPr>
        <w:t>инвестиций в основной капитал и</w:t>
      </w:r>
      <w:r w:rsidR="00826E44">
        <w:rPr>
          <w:rFonts w:ascii="Times New Roman" w:hAnsi="Times New Roman" w:cs="Times New Roman"/>
          <w:sz w:val="28"/>
          <w:szCs w:val="28"/>
        </w:rPr>
        <w:t xml:space="preserve"> вложений в "экономику знаний" в 2019-2024 гг</w:t>
      </w:r>
      <w:r w:rsidR="00E62CAE">
        <w:rPr>
          <w:rFonts w:ascii="Times New Roman" w:hAnsi="Times New Roman" w:cs="Times New Roman"/>
          <w:sz w:val="28"/>
          <w:szCs w:val="28"/>
        </w:rPr>
        <w:t>. Если же взять период до 2030 г., на который были пролонгированы показатели Указа Президента РФ, то это 7% всех средств. Разве можно с помощью 7 или 15 процентов вложений в главные факторы социально-экономического роста добиться значимых социально-экономических результатов? Никому это никогда не удавалось и не удастся впредь.</w:t>
      </w:r>
    </w:p>
    <w:p w14:paraId="75036E26" w14:textId="77777777" w:rsidR="0003610C" w:rsidRDefault="0003610C"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подсчетам Альфа-Банка и многочисленных экспертов, разработанные ранее национальные программы при своем выполнении в период до 2024 г. ускорили бы ежегодный рост нашей экономики на 0,1-0,3% в год. Если эти проекты улучшить, не меняя их основы, то, по расчетам Института народнохозяйственного прогнозирования РАН ежегодные темпы могли бы быть повышены до 0,6% по максимуму. Увы, этого недостаточно для преодоления стагнации, тем более что стагнация вызвала ряд негативных трендов, которые тянут нашу экономику вниз – отток капитала, сокращение объем</w:t>
      </w:r>
      <w:r w:rsidR="007E29ED">
        <w:rPr>
          <w:rFonts w:ascii="Times New Roman" w:hAnsi="Times New Roman" w:cs="Times New Roman"/>
          <w:sz w:val="28"/>
          <w:szCs w:val="28"/>
        </w:rPr>
        <w:t>а госбюджета в постоянных ценах, демографический кризис с депопуляцией и сокращением населения, особенно в трудоспособном возрасте,</w:t>
      </w:r>
      <w:r>
        <w:rPr>
          <w:rFonts w:ascii="Times New Roman" w:hAnsi="Times New Roman" w:cs="Times New Roman"/>
          <w:sz w:val="28"/>
          <w:szCs w:val="28"/>
        </w:rPr>
        <w:t xml:space="preserve"> прогрессирующее отставание технологического уровня страны из-за недостатка финансирования, незаинтересованности отечественных </w:t>
      </w:r>
      <w:r>
        <w:rPr>
          <w:rFonts w:ascii="Times New Roman" w:hAnsi="Times New Roman" w:cs="Times New Roman"/>
          <w:sz w:val="28"/>
          <w:szCs w:val="28"/>
        </w:rPr>
        <w:lastRenderedPageBreak/>
        <w:t xml:space="preserve">инвесторов вкладывать всё возрастающие суммы в развитие нашей </w:t>
      </w:r>
      <w:r w:rsidR="00273A49">
        <w:rPr>
          <w:rFonts w:ascii="Times New Roman" w:hAnsi="Times New Roman" w:cs="Times New Roman"/>
          <w:sz w:val="28"/>
          <w:szCs w:val="28"/>
        </w:rPr>
        <w:t>экономики.</w:t>
      </w:r>
      <w:r>
        <w:rPr>
          <w:rFonts w:ascii="Times New Roman" w:hAnsi="Times New Roman" w:cs="Times New Roman"/>
          <w:sz w:val="28"/>
          <w:szCs w:val="28"/>
        </w:rPr>
        <w:t xml:space="preserve"> </w:t>
      </w:r>
      <w:r w:rsidR="00273A49">
        <w:rPr>
          <w:rFonts w:ascii="Times New Roman" w:hAnsi="Times New Roman" w:cs="Times New Roman"/>
          <w:sz w:val="28"/>
          <w:szCs w:val="28"/>
        </w:rPr>
        <w:t>М</w:t>
      </w:r>
      <w:r>
        <w:rPr>
          <w:rFonts w:ascii="Times New Roman" w:hAnsi="Times New Roman" w:cs="Times New Roman"/>
          <w:sz w:val="28"/>
          <w:szCs w:val="28"/>
        </w:rPr>
        <w:t xml:space="preserve">ассовый характер приняло перечисление всё больших сумм на зарубежные счета, где скопилось более тысячи миллиардов долларов у российских предприятий и организаций (по экспертным оценкам), в том числе 400 млрд долларов – в офшорах. </w:t>
      </w:r>
    </w:p>
    <w:p w14:paraId="1FA59906" w14:textId="71647A31" w:rsidR="00444136" w:rsidRDefault="00444136"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ранее национальные проекты наполовину профинансированы федеральным бюджетом – самым небольшим в России источником финансовых средств. Ведь один Сбербанк, ныне перешедший в правительство, имеет активы 31 трлн руб., в 1,5 раза больше годового федерального бюджета, а все активы банков впятеро больше федерального бюджета, из которых 73% </w:t>
      </w:r>
      <w:r w:rsidR="00A233C7">
        <w:rPr>
          <w:rFonts w:ascii="Times New Roman" w:hAnsi="Times New Roman" w:cs="Times New Roman"/>
          <w:sz w:val="28"/>
          <w:szCs w:val="28"/>
        </w:rPr>
        <w:t>–</w:t>
      </w:r>
      <w:r>
        <w:rPr>
          <w:rFonts w:ascii="Times New Roman" w:hAnsi="Times New Roman" w:cs="Times New Roman"/>
          <w:sz w:val="28"/>
          <w:szCs w:val="28"/>
        </w:rPr>
        <w:t xml:space="preserve"> активы государственных банков и банков, контролируемых государством и Центральным банком. Но эти самые крупные финансовые ресурсы страны совсем не используются для финансирования национальных проектов. </w:t>
      </w:r>
    </w:p>
    <w:p w14:paraId="2EEC4057" w14:textId="77777777" w:rsidR="00D25074" w:rsidRDefault="00444136"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четверть финансовых ресурсов национальных проектов – средства частных компаний. А ведь частный сектор концентрирует 60% всех инвестиций в основной капитал, в то время как на г</w:t>
      </w:r>
      <w:r w:rsidR="00F07339">
        <w:rPr>
          <w:rFonts w:ascii="Times New Roman" w:hAnsi="Times New Roman" w:cs="Times New Roman"/>
          <w:sz w:val="28"/>
          <w:szCs w:val="28"/>
        </w:rPr>
        <w:t xml:space="preserve">оссектор приходится только 40%, а на госбюджет, включая региональные и муниципальные бюджеты и средства внебюджетных госфондов (пенсионного, здравоохранение и социального) только 15%. </w:t>
      </w:r>
    </w:p>
    <w:p w14:paraId="386D162F" w14:textId="77777777" w:rsidR="00E62CAE" w:rsidRDefault="00E62CAE"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хотя бы 30</w:t>
      </w:r>
      <w:r w:rsidR="00184694">
        <w:rPr>
          <w:rFonts w:ascii="Times New Roman" w:hAnsi="Times New Roman" w:cs="Times New Roman"/>
          <w:sz w:val="28"/>
          <w:szCs w:val="28"/>
        </w:rPr>
        <w:t>%</w:t>
      </w:r>
      <w:r>
        <w:rPr>
          <w:rFonts w:ascii="Times New Roman" w:hAnsi="Times New Roman" w:cs="Times New Roman"/>
          <w:sz w:val="28"/>
          <w:szCs w:val="28"/>
        </w:rPr>
        <w:t xml:space="preserve"> от общего инвестиционного</w:t>
      </w:r>
      <w:r w:rsidR="00184694">
        <w:rPr>
          <w:rFonts w:ascii="Times New Roman" w:hAnsi="Times New Roman" w:cs="Times New Roman"/>
          <w:sz w:val="28"/>
          <w:szCs w:val="28"/>
        </w:rPr>
        <w:t xml:space="preserve"> финансирования народного хозяйства использовать целевым образом в национальных проектах. Тогда мы сможем достигнуть ускоряющегося социально-экономического роста. </w:t>
      </w:r>
    </w:p>
    <w:p w14:paraId="4BF8D4FA" w14:textId="77777777" w:rsidR="00444136" w:rsidRDefault="00184694" w:rsidP="00FB6A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нужно мобилизовать значительную часть активов российских банков для вложений в окупаемые проекты национальных программ. Речь идет о технологическом перевооружении, вводе новых </w:t>
      </w:r>
      <w:r>
        <w:rPr>
          <w:rFonts w:ascii="Times New Roman" w:hAnsi="Times New Roman" w:cs="Times New Roman"/>
          <w:sz w:val="28"/>
          <w:szCs w:val="28"/>
        </w:rPr>
        <w:lastRenderedPageBreak/>
        <w:t xml:space="preserve">мощностей высокотехнологических производств, профессиональной подготовке миллионов работников с помощью долговременного (на 10-20 лет) низкопроцентного (0-3%) кредита. Это, кстати, позволит избежать крайне опасного для страны возрастающего сегодня социального неравенства в профобразовании. </w:t>
      </w:r>
    </w:p>
    <w:p w14:paraId="240F54BC" w14:textId="77777777" w:rsidR="00E62CAE" w:rsidRDefault="00E62CAE" w:rsidP="009A76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Долговременное кредитование</w:t>
      </w:r>
      <w:r w:rsidR="00184694">
        <w:rPr>
          <w:rFonts w:ascii="Times New Roman" w:hAnsi="Times New Roman" w:cs="Times New Roman"/>
          <w:sz w:val="28"/>
          <w:szCs w:val="28"/>
        </w:rPr>
        <w:t xml:space="preserve"> инвестиций в основной капитал со стороны банковской системы России составляет сегодня 8-10% от общих инвестиций за счет всех источников средств в России, а без иностранных банков в России в 1,5-2 раза меньше. В развитых странах эта доля составляет 30-50%, а в развивающихся 20-30%. Так что за ряд лет мы могли бы ее поднять в 3-5 раз. Чтобы обеспечить эффективность этих кредитов и заинтересованность бизнеса их использовать, нужны конкурентоспособные процентные ставки в размере 3-5% годовых. Этому способствовало бы дальнейшее снижение ключевой ставки Центробанка до 4% к концу 2020 г. и 3</w:t>
      </w:r>
      <w:r w:rsidR="00C04AFA">
        <w:rPr>
          <w:rFonts w:ascii="Times New Roman" w:hAnsi="Times New Roman" w:cs="Times New Roman"/>
          <w:sz w:val="28"/>
          <w:szCs w:val="28"/>
        </w:rPr>
        <w:t xml:space="preserve">% к концу 2021 г., что может быть достигнуто совместными согласованными усилиями правительства и Центробанка. </w:t>
      </w:r>
      <w:r w:rsidR="00AD3530">
        <w:rPr>
          <w:rFonts w:ascii="Times New Roman" w:hAnsi="Times New Roman" w:cs="Times New Roman"/>
          <w:sz w:val="28"/>
          <w:szCs w:val="28"/>
        </w:rPr>
        <w:t xml:space="preserve">При этом правительство из бюджетных средств в ряде случаев могло бы компенсировать банкам сниженный процент инвестиционных кредитов, на что потребуется в 20-30 раз меньше средств, чем в инвестирование на окупаемые проекты безвозвратных бюджетных денег, которые у нас преобладают при формировании крупной статьи федерального и региональных бюджетов по национальной экономике, а иногда и ряда других статей. </w:t>
      </w:r>
      <w:r w:rsidR="004F284A">
        <w:rPr>
          <w:rFonts w:ascii="Times New Roman" w:hAnsi="Times New Roman" w:cs="Times New Roman"/>
          <w:sz w:val="28"/>
          <w:szCs w:val="28"/>
        </w:rPr>
        <w:t xml:space="preserve">Можно высвободить по крайней мере 5 трлн из 35 трлн средств консолидированного бюджета страны, которые безвозвратно тратятся на окупаемые проекты. Их надо заменить низкопроцентным кредитованием при государственной поддержке процентной ставки. На это потребуется максимум несколько сот миллиардов </w:t>
      </w:r>
      <w:r w:rsidR="00506AC1">
        <w:rPr>
          <w:rFonts w:ascii="Times New Roman" w:hAnsi="Times New Roman" w:cs="Times New Roman"/>
          <w:sz w:val="28"/>
          <w:szCs w:val="28"/>
        </w:rPr>
        <w:t>рублей</w:t>
      </w:r>
      <w:r w:rsidR="004F284A">
        <w:rPr>
          <w:rFonts w:ascii="Times New Roman" w:hAnsi="Times New Roman" w:cs="Times New Roman"/>
          <w:sz w:val="28"/>
          <w:szCs w:val="28"/>
        </w:rPr>
        <w:t xml:space="preserve">, а более 4,5 трлн руб. </w:t>
      </w:r>
      <w:r w:rsidR="004F284A">
        <w:rPr>
          <w:rFonts w:ascii="Times New Roman" w:hAnsi="Times New Roman" w:cs="Times New Roman"/>
          <w:sz w:val="28"/>
          <w:szCs w:val="28"/>
        </w:rPr>
        <w:lastRenderedPageBreak/>
        <w:t xml:space="preserve">бюджетных средств будет высвобождено на другие цели и прежде всего на </w:t>
      </w:r>
      <w:r w:rsidR="00506AC1">
        <w:rPr>
          <w:rFonts w:ascii="Times New Roman" w:hAnsi="Times New Roman" w:cs="Times New Roman"/>
          <w:sz w:val="28"/>
          <w:szCs w:val="28"/>
        </w:rPr>
        <w:t xml:space="preserve">повышение доходов и преодоление бедности и </w:t>
      </w:r>
      <w:r w:rsidR="004F284A">
        <w:rPr>
          <w:rFonts w:ascii="Times New Roman" w:hAnsi="Times New Roman" w:cs="Times New Roman"/>
          <w:sz w:val="28"/>
          <w:szCs w:val="28"/>
        </w:rPr>
        <w:t xml:space="preserve">вложения в здравоохранение, образование, информационно-коммуникационные технологии, то есть в человеческий капитал. </w:t>
      </w:r>
    </w:p>
    <w:p w14:paraId="7B3288EF" w14:textId="77777777" w:rsidR="000B24B4" w:rsidRDefault="004F284A" w:rsidP="009A76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важны и другие меры, чтобы заинтересовать частного инвестора вкладывать деньги в госпрограммы. Целесообразно освободить часть прибыли предприятий, которые идут на формирование инвестиций в основной капитал, от уплаты налогов. Это сразу увеличит объем инвестиций как минимум на 1 трлн руб. </w:t>
      </w:r>
      <w:r w:rsidR="009A76D7">
        <w:rPr>
          <w:rFonts w:ascii="Times New Roman" w:hAnsi="Times New Roman" w:cs="Times New Roman"/>
          <w:sz w:val="28"/>
          <w:szCs w:val="28"/>
        </w:rPr>
        <w:t>и даст в руки предприятий дополнительные средства. Ещё 1 трлн руб. дополнительных инвестиций можно получить за счет увеличения амортизационного фонда при сокращении в 1,5-2 раза сроков амортизации, как это сделал Рейган для преодоления стагнации в 1982 г. По его примеру нужно стимулировать предприятия выбрасывать старую технику и заменять ее новой, что будет способствовать росту производства новой техники в России и стремительному повышению технологического уровня нашего народного хозяйства. А от этого в решающей мере зависит рост производительности труда, который за 10-15 лет надо поднять втрое, снижение энергоемкости хотя бы вдвое, сокращение материалоемкости на единицу ВВП, можно поставить з</w:t>
      </w:r>
      <w:r w:rsidR="00506AC1">
        <w:rPr>
          <w:rFonts w:ascii="Times New Roman" w:hAnsi="Times New Roman" w:cs="Times New Roman"/>
          <w:sz w:val="28"/>
          <w:szCs w:val="28"/>
        </w:rPr>
        <w:t>адачу ее снизить в 1,5 раза</w:t>
      </w:r>
      <w:r w:rsidR="009A76D7">
        <w:rPr>
          <w:rFonts w:ascii="Times New Roman" w:hAnsi="Times New Roman" w:cs="Times New Roman"/>
          <w:sz w:val="28"/>
          <w:szCs w:val="28"/>
        </w:rPr>
        <w:t xml:space="preserve">. Возрастет и фондоотдача. Начнется обновление выпускаемой продукции, рост ее качества, потребительской ценности. </w:t>
      </w:r>
    </w:p>
    <w:p w14:paraId="5CBC3474" w14:textId="77777777" w:rsidR="009A76D7" w:rsidRDefault="009A76D7" w:rsidP="009A76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сталкивается с труднопреодолимыми задачами во время массового технического перевооружения. Мало того что это стоит огромных средств, увеличения задолженности, но трудно во время замены оборудования сохранять объемы производства, от которого зависит выручка. А ведь надо платить зарплату, массово переобучать </w:t>
      </w:r>
      <w:r>
        <w:rPr>
          <w:rFonts w:ascii="Times New Roman" w:hAnsi="Times New Roman" w:cs="Times New Roman"/>
          <w:sz w:val="28"/>
          <w:szCs w:val="28"/>
        </w:rPr>
        <w:lastRenderedPageBreak/>
        <w:t xml:space="preserve">работников, оплачивая профобразование и так далее. И в это время с предприятия берут все виды налогов. За счет чего их платить? Надо предоставлять предприятиям </w:t>
      </w:r>
      <w:r w:rsidR="00D752FC">
        <w:rPr>
          <w:rFonts w:ascii="Times New Roman" w:hAnsi="Times New Roman" w:cs="Times New Roman"/>
          <w:sz w:val="28"/>
          <w:szCs w:val="28"/>
        </w:rPr>
        <w:t>налоговую паузу на этот период, давать льготы по таможенным пошлинам, если они нужны, давать административные преференции, всячески помогать. И надо не только заинтересовать, но и требовать от предприятий технологического перевооружения. Без этого нет пути к высотам цивилизации. Если частные компании участвуют в национальных проектах, им нужно давать привилегии, широко организовывать государственно-частное партнерство. Государство могло бы выступать гарантом возврата низкопроцентного кредита для частных компаний, которые участвуют в государственных национальных проектах</w:t>
      </w:r>
      <w:r w:rsidR="009577EA">
        <w:rPr>
          <w:rFonts w:ascii="Times New Roman" w:hAnsi="Times New Roman" w:cs="Times New Roman"/>
          <w:sz w:val="28"/>
          <w:szCs w:val="28"/>
        </w:rPr>
        <w:t xml:space="preserve"> и т.д. </w:t>
      </w:r>
    </w:p>
    <w:p w14:paraId="3B353B41" w14:textId="77777777" w:rsidR="00E67BC7" w:rsidRDefault="00B85554" w:rsidP="00736F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о </w:t>
      </w:r>
      <w:r w:rsidRPr="00587B9D">
        <w:rPr>
          <w:rFonts w:ascii="Times New Roman" w:hAnsi="Times New Roman" w:cs="Times New Roman"/>
          <w:b/>
          <w:sz w:val="28"/>
          <w:szCs w:val="28"/>
        </w:rPr>
        <w:t>необходимости скорректировать содержание и систему мер по реализации отдельных национальных проектов</w:t>
      </w:r>
      <w:r>
        <w:rPr>
          <w:rFonts w:ascii="Times New Roman" w:hAnsi="Times New Roman" w:cs="Times New Roman"/>
          <w:sz w:val="28"/>
          <w:szCs w:val="28"/>
        </w:rPr>
        <w:t>. Подготовленные ранее</w:t>
      </w:r>
      <w:r w:rsidR="009577EA">
        <w:rPr>
          <w:rFonts w:ascii="Times New Roman" w:hAnsi="Times New Roman" w:cs="Times New Roman"/>
          <w:sz w:val="28"/>
          <w:szCs w:val="28"/>
        </w:rPr>
        <w:t xml:space="preserve"> проекты не проходили широкой экспертной оценки многими учеными и специалистами в соответствующих областях. Какой проект ни возьми, в нем многое нуждается в изменении и совершенствовании. Я мог бы назвать десятки примеров, но ограничусь одним. Возьмите проект по здравоохранению,</w:t>
      </w:r>
      <w:r w:rsidR="00E70EB1">
        <w:rPr>
          <w:rFonts w:ascii="Times New Roman" w:hAnsi="Times New Roman" w:cs="Times New Roman"/>
          <w:sz w:val="28"/>
          <w:szCs w:val="28"/>
        </w:rPr>
        <w:t xml:space="preserve"> на который выделены немалые</w:t>
      </w:r>
      <w:r w:rsidR="009577EA">
        <w:rPr>
          <w:rFonts w:ascii="Times New Roman" w:hAnsi="Times New Roman" w:cs="Times New Roman"/>
          <w:sz w:val="28"/>
          <w:szCs w:val="28"/>
        </w:rPr>
        <w:t xml:space="preserve"> средства</w:t>
      </w:r>
      <w:r w:rsidR="00E70EB1">
        <w:rPr>
          <w:rFonts w:ascii="Times New Roman" w:hAnsi="Times New Roman" w:cs="Times New Roman"/>
          <w:sz w:val="28"/>
          <w:szCs w:val="28"/>
        </w:rPr>
        <w:t xml:space="preserve"> (1,7 трлн руб.)</w:t>
      </w:r>
      <w:r w:rsidR="009577EA">
        <w:rPr>
          <w:rFonts w:ascii="Times New Roman" w:hAnsi="Times New Roman" w:cs="Times New Roman"/>
          <w:sz w:val="28"/>
          <w:szCs w:val="28"/>
        </w:rPr>
        <w:t>, существенно больш</w:t>
      </w:r>
      <w:r w:rsidR="00E70EB1">
        <w:rPr>
          <w:rFonts w:ascii="Times New Roman" w:hAnsi="Times New Roman" w:cs="Times New Roman"/>
          <w:sz w:val="28"/>
          <w:szCs w:val="28"/>
        </w:rPr>
        <w:t>и</w:t>
      </w:r>
      <w:r w:rsidR="009577EA">
        <w:rPr>
          <w:rFonts w:ascii="Times New Roman" w:hAnsi="Times New Roman" w:cs="Times New Roman"/>
          <w:sz w:val="28"/>
          <w:szCs w:val="28"/>
        </w:rPr>
        <w:t xml:space="preserve">е, чем </w:t>
      </w:r>
      <w:r w:rsidR="00E70EB1">
        <w:rPr>
          <w:rFonts w:ascii="Times New Roman" w:hAnsi="Times New Roman" w:cs="Times New Roman"/>
          <w:sz w:val="28"/>
          <w:szCs w:val="28"/>
        </w:rPr>
        <w:t>на многие другие проекты</w:t>
      </w:r>
      <w:r w:rsidR="009577EA">
        <w:rPr>
          <w:rFonts w:ascii="Times New Roman" w:hAnsi="Times New Roman" w:cs="Times New Roman"/>
          <w:sz w:val="28"/>
          <w:szCs w:val="28"/>
        </w:rPr>
        <w:t xml:space="preserve">. Но берем итоги 2019 г. </w:t>
      </w:r>
      <w:r w:rsidR="00E70EB1">
        <w:rPr>
          <w:rFonts w:ascii="Times New Roman" w:hAnsi="Times New Roman" w:cs="Times New Roman"/>
          <w:sz w:val="28"/>
          <w:szCs w:val="28"/>
        </w:rPr>
        <w:t>Почему же из четырех основных показателей этого проекта три не выполнены? По заданию смертность населения в трудоспособном возрасте нужно было сократить в расчете на 100 тыс. человек до 437, а она осталась на уровне 475,5. Не лучше выполнен и показатель сокращения смертности от болезней сердечно-кровеносной системы.</w:t>
      </w:r>
      <w:r w:rsidR="004B7B61">
        <w:rPr>
          <w:rFonts w:ascii="Times New Roman" w:hAnsi="Times New Roman" w:cs="Times New Roman"/>
          <w:sz w:val="28"/>
          <w:szCs w:val="28"/>
        </w:rPr>
        <w:t xml:space="preserve"> Смертность составила 573,7 вместо задания 545. В 33 субъектах Федерации она повысилась, в том числе в таких крупнейших районах как Нижегородская и Кемеровская </w:t>
      </w:r>
      <w:r w:rsidR="004B7B61">
        <w:rPr>
          <w:rFonts w:ascii="Times New Roman" w:hAnsi="Times New Roman" w:cs="Times New Roman"/>
          <w:sz w:val="28"/>
          <w:szCs w:val="28"/>
        </w:rPr>
        <w:lastRenderedPageBreak/>
        <w:t>области, Красноярский край – на 17-24%. Мы уступаем развитым странам по уровню смертности в трудоспособном возрасте и</w:t>
      </w:r>
      <w:r w:rsidR="00330514">
        <w:rPr>
          <w:rFonts w:ascii="Times New Roman" w:hAnsi="Times New Roman" w:cs="Times New Roman"/>
          <w:sz w:val="28"/>
          <w:szCs w:val="28"/>
        </w:rPr>
        <w:t xml:space="preserve"> от болезней</w:t>
      </w:r>
      <w:r w:rsidR="004B7B61">
        <w:rPr>
          <w:rFonts w:ascii="Times New Roman" w:hAnsi="Times New Roman" w:cs="Times New Roman"/>
          <w:sz w:val="28"/>
          <w:szCs w:val="28"/>
        </w:rPr>
        <w:t xml:space="preserve"> сердечнососудист</w:t>
      </w:r>
      <w:r w:rsidR="00330514">
        <w:rPr>
          <w:rFonts w:ascii="Times New Roman" w:hAnsi="Times New Roman" w:cs="Times New Roman"/>
          <w:sz w:val="28"/>
          <w:szCs w:val="28"/>
        </w:rPr>
        <w:t>ой системы в 3-4 раза</w:t>
      </w:r>
      <w:r w:rsidR="00925EF4">
        <w:rPr>
          <w:rFonts w:ascii="Times New Roman" w:hAnsi="Times New Roman" w:cs="Times New Roman"/>
          <w:sz w:val="28"/>
          <w:szCs w:val="28"/>
        </w:rPr>
        <w:t>, а пост-социалистическим</w:t>
      </w:r>
      <w:r w:rsidR="00330514">
        <w:rPr>
          <w:rFonts w:ascii="Times New Roman" w:hAnsi="Times New Roman" w:cs="Times New Roman"/>
          <w:sz w:val="28"/>
          <w:szCs w:val="28"/>
        </w:rPr>
        <w:t xml:space="preserve"> стран</w:t>
      </w:r>
      <w:r w:rsidR="00925EF4">
        <w:rPr>
          <w:rFonts w:ascii="Times New Roman" w:hAnsi="Times New Roman" w:cs="Times New Roman"/>
          <w:sz w:val="28"/>
          <w:szCs w:val="28"/>
        </w:rPr>
        <w:t>ам</w:t>
      </w:r>
      <w:r w:rsidR="00330514">
        <w:rPr>
          <w:rFonts w:ascii="Times New Roman" w:hAnsi="Times New Roman" w:cs="Times New Roman"/>
          <w:sz w:val="28"/>
          <w:szCs w:val="28"/>
        </w:rPr>
        <w:t xml:space="preserve"> Европы –</w:t>
      </w:r>
      <w:r w:rsidR="00925EF4">
        <w:rPr>
          <w:rFonts w:ascii="Times New Roman" w:hAnsi="Times New Roman" w:cs="Times New Roman"/>
          <w:sz w:val="28"/>
          <w:szCs w:val="28"/>
        </w:rPr>
        <w:t xml:space="preserve"> новым</w:t>
      </w:r>
      <w:r w:rsidR="00330514">
        <w:rPr>
          <w:rFonts w:ascii="Times New Roman" w:hAnsi="Times New Roman" w:cs="Times New Roman"/>
          <w:sz w:val="28"/>
          <w:szCs w:val="28"/>
        </w:rPr>
        <w:t xml:space="preserve"> </w:t>
      </w:r>
      <w:r w:rsidR="00925EF4">
        <w:rPr>
          <w:rFonts w:ascii="Times New Roman" w:hAnsi="Times New Roman" w:cs="Times New Roman"/>
          <w:sz w:val="28"/>
          <w:szCs w:val="28"/>
        </w:rPr>
        <w:t>членам</w:t>
      </w:r>
      <w:r w:rsidR="00330514">
        <w:rPr>
          <w:rFonts w:ascii="Times New Roman" w:hAnsi="Times New Roman" w:cs="Times New Roman"/>
          <w:sz w:val="28"/>
          <w:szCs w:val="28"/>
        </w:rPr>
        <w:t xml:space="preserve"> ЕС, в 1,5-2 раза. Между тем по общему коэффициенту смертности наше отставание 30%, а по младенческой смертности меньше 40%. </w:t>
      </w:r>
    </w:p>
    <w:p w14:paraId="042F02C9" w14:textId="77777777" w:rsidR="006E1F40" w:rsidRDefault="004B7B61" w:rsidP="00736F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этих показателей смертность от новообразований в 2019 г. немного не дотянула до планового показателя – 201,5 вместо 199,5. Но уже во второй половине 2019 г. и особенно в первом полугодии 2020 г.  она существенно снизилась – до 196,4. Единственный показатель, который выполнен и перевыполнен –</w:t>
      </w:r>
      <w:r w:rsidR="00330514">
        <w:rPr>
          <w:rFonts w:ascii="Times New Roman" w:hAnsi="Times New Roman" w:cs="Times New Roman"/>
          <w:sz w:val="28"/>
          <w:szCs w:val="28"/>
        </w:rPr>
        <w:t xml:space="preserve"> </w:t>
      </w:r>
      <w:r>
        <w:rPr>
          <w:rFonts w:ascii="Times New Roman" w:hAnsi="Times New Roman" w:cs="Times New Roman"/>
          <w:sz w:val="28"/>
          <w:szCs w:val="28"/>
        </w:rPr>
        <w:t xml:space="preserve">сокращение младенческой смертности. Вместо 5,4 по заданию в 2019 г. он составил 4,9 на 1000 родившихся живыми. А за 8 месяцев 2020 г. снизился до 4,4. Большая вероятность, что задание указа Президента по этому показателю на 2024 г. – 4,5 –  будет выполнено досрочно, уже в 2020 г. </w:t>
      </w:r>
      <w:r w:rsidR="00E70EB1">
        <w:rPr>
          <w:rFonts w:ascii="Times New Roman" w:hAnsi="Times New Roman" w:cs="Times New Roman"/>
          <w:sz w:val="28"/>
          <w:szCs w:val="28"/>
        </w:rPr>
        <w:t xml:space="preserve"> </w:t>
      </w:r>
      <w:r w:rsidR="00330514">
        <w:rPr>
          <w:rFonts w:ascii="Times New Roman" w:hAnsi="Times New Roman" w:cs="Times New Roman"/>
          <w:sz w:val="28"/>
          <w:szCs w:val="28"/>
        </w:rPr>
        <w:t>И это будет единственно</w:t>
      </w:r>
      <w:r>
        <w:rPr>
          <w:rFonts w:ascii="Times New Roman" w:hAnsi="Times New Roman" w:cs="Times New Roman"/>
          <w:sz w:val="28"/>
          <w:szCs w:val="28"/>
        </w:rPr>
        <w:t xml:space="preserve"> выполненный из десятков</w:t>
      </w:r>
      <w:r w:rsidR="00330514">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содер</w:t>
      </w:r>
      <w:r w:rsidR="00330514">
        <w:rPr>
          <w:rFonts w:ascii="Times New Roman" w:hAnsi="Times New Roman" w:cs="Times New Roman"/>
          <w:sz w:val="28"/>
          <w:szCs w:val="28"/>
        </w:rPr>
        <w:t>жащихся в этом У</w:t>
      </w:r>
      <w:r>
        <w:rPr>
          <w:rFonts w:ascii="Times New Roman" w:hAnsi="Times New Roman" w:cs="Times New Roman"/>
          <w:sz w:val="28"/>
          <w:szCs w:val="28"/>
        </w:rPr>
        <w:t>казе.</w:t>
      </w:r>
      <w:r w:rsidR="00BB5FE7">
        <w:rPr>
          <w:rFonts w:ascii="Times New Roman" w:hAnsi="Times New Roman" w:cs="Times New Roman"/>
          <w:sz w:val="28"/>
          <w:szCs w:val="28"/>
        </w:rPr>
        <w:t xml:space="preserve"> </w:t>
      </w:r>
    </w:p>
    <w:p w14:paraId="1A8A8827" w14:textId="264DF477" w:rsidR="00330514" w:rsidRDefault="00BB5FE7" w:rsidP="00736F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например, не выполнен показатель по снижению основной статьи смертности населения страны от сердечнососудистых заболеваний? Ведь из 1,8 млн умерших в 2019 г. 47% умерло именно от этих болезней. </w:t>
      </w:r>
      <w:r w:rsidR="004B7B61">
        <w:rPr>
          <w:rFonts w:ascii="Times New Roman" w:hAnsi="Times New Roman" w:cs="Times New Roman"/>
          <w:sz w:val="28"/>
          <w:szCs w:val="28"/>
        </w:rPr>
        <w:t xml:space="preserve"> </w:t>
      </w:r>
      <w:r>
        <w:rPr>
          <w:rFonts w:ascii="Times New Roman" w:hAnsi="Times New Roman" w:cs="Times New Roman"/>
          <w:sz w:val="28"/>
          <w:szCs w:val="28"/>
        </w:rPr>
        <w:t>И, казалось бы, именно сокращение этой смертности в нацпроекте «Здравоохранение» уделено основное внимание. Как ни странно, это не так. Из 1,7 трлн руб. на проект «Здравоохранение» и более</w:t>
      </w:r>
      <w:r w:rsidR="005B67DF">
        <w:rPr>
          <w:rFonts w:ascii="Times New Roman" w:hAnsi="Times New Roman" w:cs="Times New Roman"/>
          <w:sz w:val="28"/>
          <w:szCs w:val="28"/>
        </w:rPr>
        <w:t xml:space="preserve"> чем</w:t>
      </w:r>
      <w:r>
        <w:rPr>
          <w:rFonts w:ascii="Times New Roman" w:hAnsi="Times New Roman" w:cs="Times New Roman"/>
          <w:sz w:val="28"/>
          <w:szCs w:val="28"/>
        </w:rPr>
        <w:t xml:space="preserve"> 1 трлн руб.</w:t>
      </w:r>
      <w:r w:rsidR="005B67DF">
        <w:rPr>
          <w:rFonts w:ascii="Times New Roman" w:hAnsi="Times New Roman" w:cs="Times New Roman"/>
          <w:sz w:val="28"/>
          <w:szCs w:val="28"/>
        </w:rPr>
        <w:t>, предусмотренных</w:t>
      </w:r>
      <w:r>
        <w:rPr>
          <w:rFonts w:ascii="Times New Roman" w:hAnsi="Times New Roman" w:cs="Times New Roman"/>
          <w:sz w:val="28"/>
          <w:szCs w:val="28"/>
        </w:rPr>
        <w:t xml:space="preserve"> на сокращение смертности от отдельных патологий</w:t>
      </w:r>
      <w:r w:rsidR="005B67DF">
        <w:rPr>
          <w:rFonts w:ascii="Times New Roman" w:hAnsi="Times New Roman" w:cs="Times New Roman"/>
          <w:sz w:val="28"/>
          <w:szCs w:val="28"/>
        </w:rPr>
        <w:t xml:space="preserve">, на самую главную смертность выделено менее 7% ресурсов. </w:t>
      </w:r>
      <w:r w:rsidR="0014651B">
        <w:rPr>
          <w:rFonts w:ascii="Times New Roman" w:hAnsi="Times New Roman" w:cs="Times New Roman"/>
          <w:sz w:val="28"/>
          <w:szCs w:val="28"/>
        </w:rPr>
        <w:t xml:space="preserve">А от всей суммы около 4% </w:t>
      </w:r>
      <w:r w:rsidR="009A367F">
        <w:rPr>
          <w:rFonts w:ascii="Times New Roman" w:hAnsi="Times New Roman" w:cs="Times New Roman"/>
          <w:sz w:val="28"/>
          <w:szCs w:val="28"/>
        </w:rPr>
        <w:t>–</w:t>
      </w:r>
      <w:r w:rsidR="0014651B">
        <w:rPr>
          <w:rFonts w:ascii="Times New Roman" w:hAnsi="Times New Roman" w:cs="Times New Roman"/>
          <w:sz w:val="28"/>
          <w:szCs w:val="28"/>
        </w:rPr>
        <w:t xml:space="preserve"> всего 75,2 млрд руб. на 6 лет. </w:t>
      </w:r>
      <w:r w:rsidR="00936120">
        <w:rPr>
          <w:rFonts w:ascii="Times New Roman" w:hAnsi="Times New Roman" w:cs="Times New Roman"/>
          <w:sz w:val="28"/>
          <w:szCs w:val="28"/>
        </w:rPr>
        <w:t xml:space="preserve">А на онкологию выделено 969 млрд руб., хотя смертность от онкологии в России </w:t>
      </w:r>
      <w:r w:rsidR="00736FD7">
        <w:rPr>
          <w:rFonts w:ascii="Times New Roman" w:hAnsi="Times New Roman" w:cs="Times New Roman"/>
          <w:sz w:val="28"/>
          <w:szCs w:val="28"/>
        </w:rPr>
        <w:t>в 3 раза меньше, чем от сердечно</w:t>
      </w:r>
      <w:r w:rsidR="009A367F">
        <w:rPr>
          <w:rFonts w:ascii="Times New Roman" w:hAnsi="Times New Roman" w:cs="Times New Roman"/>
          <w:sz w:val="28"/>
          <w:szCs w:val="28"/>
        </w:rPr>
        <w:t>-</w:t>
      </w:r>
      <w:r w:rsidR="00736FD7">
        <w:rPr>
          <w:rFonts w:ascii="Times New Roman" w:hAnsi="Times New Roman" w:cs="Times New Roman"/>
          <w:sz w:val="28"/>
          <w:szCs w:val="28"/>
        </w:rPr>
        <w:t xml:space="preserve">сосудистых болезней. Чтобы </w:t>
      </w:r>
      <w:r w:rsidR="00736FD7">
        <w:rPr>
          <w:rFonts w:ascii="Times New Roman" w:hAnsi="Times New Roman" w:cs="Times New Roman"/>
          <w:sz w:val="28"/>
          <w:szCs w:val="28"/>
        </w:rPr>
        <w:lastRenderedPageBreak/>
        <w:t>предотвратить одну смерть, в 2019-2024 гг. на сердечно</w:t>
      </w:r>
      <w:r w:rsidR="009A367F">
        <w:rPr>
          <w:rFonts w:ascii="Times New Roman" w:hAnsi="Times New Roman" w:cs="Times New Roman"/>
          <w:sz w:val="28"/>
          <w:szCs w:val="28"/>
        </w:rPr>
        <w:t>-</w:t>
      </w:r>
      <w:r w:rsidR="00736FD7">
        <w:rPr>
          <w:rFonts w:ascii="Times New Roman" w:hAnsi="Times New Roman" w:cs="Times New Roman"/>
          <w:sz w:val="28"/>
          <w:szCs w:val="28"/>
        </w:rPr>
        <w:t xml:space="preserve">сосудистые заболевания выделено в 40 раз меньше средств, чем на онкологию. Поэтому и результаты </w:t>
      </w:r>
      <w:r w:rsidR="00C1338A">
        <w:rPr>
          <w:rFonts w:ascii="Times New Roman" w:hAnsi="Times New Roman" w:cs="Times New Roman"/>
          <w:sz w:val="28"/>
          <w:szCs w:val="28"/>
        </w:rPr>
        <w:t>столь печальны</w:t>
      </w:r>
      <w:r w:rsidR="00736FD7">
        <w:rPr>
          <w:rFonts w:ascii="Times New Roman" w:hAnsi="Times New Roman" w:cs="Times New Roman"/>
          <w:sz w:val="28"/>
          <w:szCs w:val="28"/>
        </w:rPr>
        <w:t xml:space="preserve">. </w:t>
      </w:r>
    </w:p>
    <w:p w14:paraId="4F95FD4F" w14:textId="77777777" w:rsidR="0095308C" w:rsidRDefault="00B46291" w:rsidP="009A76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 </w:t>
      </w:r>
      <w:r w:rsidR="00572C41" w:rsidRPr="00D11E7D">
        <w:rPr>
          <w:rFonts w:ascii="Times New Roman" w:hAnsi="Times New Roman" w:cs="Times New Roman"/>
          <w:b/>
          <w:sz w:val="28"/>
          <w:szCs w:val="28"/>
        </w:rPr>
        <w:t>содержание национальных программ</w:t>
      </w:r>
      <w:r w:rsidRPr="00D11E7D">
        <w:rPr>
          <w:rFonts w:ascii="Times New Roman" w:hAnsi="Times New Roman" w:cs="Times New Roman"/>
          <w:b/>
          <w:sz w:val="28"/>
          <w:szCs w:val="28"/>
        </w:rPr>
        <w:t xml:space="preserve"> не всегда</w:t>
      </w:r>
      <w:r w:rsidR="00572C41" w:rsidRPr="00D11E7D">
        <w:rPr>
          <w:rFonts w:ascii="Times New Roman" w:hAnsi="Times New Roman" w:cs="Times New Roman"/>
          <w:b/>
          <w:sz w:val="28"/>
          <w:szCs w:val="28"/>
        </w:rPr>
        <w:t xml:space="preserve"> нацелено на результаты</w:t>
      </w:r>
      <w:r>
        <w:rPr>
          <w:rFonts w:ascii="Times New Roman" w:hAnsi="Times New Roman" w:cs="Times New Roman"/>
          <w:sz w:val="28"/>
          <w:szCs w:val="28"/>
        </w:rPr>
        <w:t>: не ранжированы мероприятия по приоритетности, нет оценки</w:t>
      </w:r>
      <w:r w:rsidR="00572C41">
        <w:rPr>
          <w:rFonts w:ascii="Times New Roman" w:hAnsi="Times New Roman" w:cs="Times New Roman"/>
          <w:sz w:val="28"/>
          <w:szCs w:val="28"/>
        </w:rPr>
        <w:t xml:space="preserve"> насколько то или иное мероприятие сказывается на результатах. В приво</w:t>
      </w:r>
      <w:r w:rsidR="00FF6C4D">
        <w:rPr>
          <w:rFonts w:ascii="Times New Roman" w:hAnsi="Times New Roman" w:cs="Times New Roman"/>
          <w:sz w:val="28"/>
          <w:szCs w:val="28"/>
        </w:rPr>
        <w:t xml:space="preserve">димом примере – на смертности. Поэтому </w:t>
      </w:r>
      <w:r w:rsidR="00FF6C4D" w:rsidRPr="00562E24">
        <w:rPr>
          <w:rFonts w:ascii="Times New Roman" w:hAnsi="Times New Roman" w:cs="Times New Roman"/>
          <w:b/>
          <w:sz w:val="28"/>
          <w:szCs w:val="28"/>
        </w:rPr>
        <w:t>н</w:t>
      </w:r>
      <w:r w:rsidR="00572C41" w:rsidRPr="00562E24">
        <w:rPr>
          <w:rFonts w:ascii="Times New Roman" w:hAnsi="Times New Roman" w:cs="Times New Roman"/>
          <w:b/>
          <w:sz w:val="28"/>
          <w:szCs w:val="28"/>
        </w:rPr>
        <w:t>уждается в коренном улучшении</w:t>
      </w:r>
      <w:r w:rsidRPr="00562E24">
        <w:rPr>
          <w:rFonts w:ascii="Times New Roman" w:hAnsi="Times New Roman" w:cs="Times New Roman"/>
          <w:b/>
          <w:sz w:val="28"/>
          <w:szCs w:val="28"/>
        </w:rPr>
        <w:t xml:space="preserve"> качество разработки программ и</w:t>
      </w:r>
      <w:r w:rsidR="00572C41" w:rsidRPr="00562E24">
        <w:rPr>
          <w:rFonts w:ascii="Times New Roman" w:hAnsi="Times New Roman" w:cs="Times New Roman"/>
          <w:b/>
          <w:sz w:val="28"/>
          <w:szCs w:val="28"/>
        </w:rPr>
        <w:t xml:space="preserve"> руководство </w:t>
      </w:r>
      <w:r w:rsidRPr="00562E24">
        <w:rPr>
          <w:rFonts w:ascii="Times New Roman" w:hAnsi="Times New Roman" w:cs="Times New Roman"/>
          <w:b/>
          <w:sz w:val="28"/>
          <w:szCs w:val="28"/>
        </w:rPr>
        <w:t>этими</w:t>
      </w:r>
      <w:r w:rsidR="00572C41" w:rsidRPr="00562E24">
        <w:rPr>
          <w:rFonts w:ascii="Times New Roman" w:hAnsi="Times New Roman" w:cs="Times New Roman"/>
          <w:b/>
          <w:sz w:val="28"/>
          <w:szCs w:val="28"/>
        </w:rPr>
        <w:t xml:space="preserve"> программами</w:t>
      </w:r>
      <w:r w:rsidR="00572C41">
        <w:rPr>
          <w:rFonts w:ascii="Times New Roman" w:hAnsi="Times New Roman" w:cs="Times New Roman"/>
          <w:sz w:val="28"/>
          <w:szCs w:val="28"/>
        </w:rPr>
        <w:t xml:space="preserve">. </w:t>
      </w:r>
      <w:r w:rsidR="00562E24" w:rsidRPr="00562E24">
        <w:rPr>
          <w:rFonts w:ascii="Times New Roman" w:hAnsi="Times New Roman" w:cs="Times New Roman"/>
          <w:sz w:val="28"/>
          <w:szCs w:val="28"/>
        </w:rPr>
        <w:t>Следовало бы</w:t>
      </w:r>
      <w:r w:rsidRPr="00562E24">
        <w:rPr>
          <w:rFonts w:ascii="Times New Roman" w:hAnsi="Times New Roman" w:cs="Times New Roman"/>
          <w:sz w:val="28"/>
          <w:szCs w:val="28"/>
        </w:rPr>
        <w:t xml:space="preserve">, на наш взгляд, </w:t>
      </w:r>
      <w:r w:rsidR="00572C41" w:rsidRPr="00562E24">
        <w:rPr>
          <w:rFonts w:ascii="Times New Roman" w:hAnsi="Times New Roman" w:cs="Times New Roman"/>
          <w:sz w:val="28"/>
          <w:szCs w:val="28"/>
        </w:rPr>
        <w:t>перейти на</w:t>
      </w:r>
      <w:r w:rsidR="00572C41" w:rsidRPr="00562E24">
        <w:rPr>
          <w:rFonts w:ascii="Times New Roman" w:hAnsi="Times New Roman" w:cs="Times New Roman"/>
          <w:b/>
          <w:sz w:val="28"/>
          <w:szCs w:val="28"/>
        </w:rPr>
        <w:t xml:space="preserve"> программно-целевой метод управления</w:t>
      </w:r>
      <w:r w:rsidR="00572C41">
        <w:rPr>
          <w:rFonts w:ascii="Times New Roman" w:hAnsi="Times New Roman" w:cs="Times New Roman"/>
          <w:sz w:val="28"/>
          <w:szCs w:val="28"/>
        </w:rPr>
        <w:t xml:space="preserve">. </w:t>
      </w:r>
      <w:r w:rsidR="00562E24">
        <w:rPr>
          <w:rFonts w:ascii="Times New Roman" w:hAnsi="Times New Roman" w:cs="Times New Roman"/>
          <w:sz w:val="28"/>
          <w:szCs w:val="28"/>
        </w:rPr>
        <w:t>Целесообразно</w:t>
      </w:r>
      <w:r w:rsidR="00572C41">
        <w:rPr>
          <w:rFonts w:ascii="Times New Roman" w:hAnsi="Times New Roman" w:cs="Times New Roman"/>
          <w:sz w:val="28"/>
          <w:szCs w:val="28"/>
        </w:rPr>
        <w:t xml:space="preserve"> иметь научного руководителя, а не только</w:t>
      </w:r>
      <w:r w:rsidR="00562E24">
        <w:rPr>
          <w:rFonts w:ascii="Times New Roman" w:hAnsi="Times New Roman" w:cs="Times New Roman"/>
          <w:sz w:val="28"/>
          <w:szCs w:val="28"/>
        </w:rPr>
        <w:t xml:space="preserve"> административного руководителя, а также базовый научно-производственный центр, который разрабатывает и мониторит выполнение намеченных мероприятий.</w:t>
      </w:r>
      <w:r w:rsidR="00572C41">
        <w:rPr>
          <w:rFonts w:ascii="Times New Roman" w:hAnsi="Times New Roman" w:cs="Times New Roman"/>
          <w:sz w:val="28"/>
          <w:szCs w:val="28"/>
        </w:rPr>
        <w:t xml:space="preserve"> </w:t>
      </w:r>
      <w:r>
        <w:rPr>
          <w:rFonts w:ascii="Times New Roman" w:hAnsi="Times New Roman" w:cs="Times New Roman"/>
          <w:sz w:val="28"/>
          <w:szCs w:val="28"/>
        </w:rPr>
        <w:t>Следовало бы иметь</w:t>
      </w:r>
      <w:r w:rsidR="00572C41">
        <w:rPr>
          <w:rFonts w:ascii="Times New Roman" w:hAnsi="Times New Roman" w:cs="Times New Roman"/>
          <w:sz w:val="28"/>
          <w:szCs w:val="28"/>
        </w:rPr>
        <w:t xml:space="preserve"> научный совет с соответствующими членами, отвечающими по своему про</w:t>
      </w:r>
      <w:r>
        <w:rPr>
          <w:rFonts w:ascii="Times New Roman" w:hAnsi="Times New Roman" w:cs="Times New Roman"/>
          <w:sz w:val="28"/>
          <w:szCs w:val="28"/>
        </w:rPr>
        <w:t>филю за те или иные мероприятия</w:t>
      </w:r>
      <w:r w:rsidR="00572C41">
        <w:rPr>
          <w:rFonts w:ascii="Times New Roman" w:hAnsi="Times New Roman" w:cs="Times New Roman"/>
          <w:sz w:val="28"/>
          <w:szCs w:val="28"/>
        </w:rPr>
        <w:t>.  Ничего не надо придумывать. Вспомните, как осуществлялся в России атомный проект, как разрабатывался первый спутник и</w:t>
      </w:r>
      <w:r w:rsidR="00C57304">
        <w:rPr>
          <w:rFonts w:ascii="Times New Roman" w:hAnsi="Times New Roman" w:cs="Times New Roman"/>
          <w:sz w:val="28"/>
          <w:szCs w:val="28"/>
        </w:rPr>
        <w:t xml:space="preserve"> первый полет человека в космос. </w:t>
      </w:r>
      <w:r w:rsidR="00562E24">
        <w:rPr>
          <w:rFonts w:ascii="Times New Roman" w:hAnsi="Times New Roman" w:cs="Times New Roman"/>
          <w:sz w:val="28"/>
          <w:szCs w:val="28"/>
        </w:rPr>
        <w:t>Предстоит</w:t>
      </w:r>
      <w:r w:rsidR="00C57304">
        <w:rPr>
          <w:rFonts w:ascii="Times New Roman" w:hAnsi="Times New Roman" w:cs="Times New Roman"/>
          <w:sz w:val="28"/>
          <w:szCs w:val="28"/>
        </w:rPr>
        <w:t xml:space="preserve"> большая творческая работа под контролем центральных органов над серьезной доработкой каждого из проектов. </w:t>
      </w:r>
    </w:p>
    <w:p w14:paraId="4823A1EE" w14:textId="77777777" w:rsidR="00B46291" w:rsidRDefault="00B46291" w:rsidP="009A76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не надо спешить, а дать хотя бы полгода времени, а, может быть, и немного больше, чтобы разработать новые национальные программы и скорректировать действующие. </w:t>
      </w:r>
      <w:r w:rsidR="001C19F0">
        <w:rPr>
          <w:rFonts w:ascii="Times New Roman" w:hAnsi="Times New Roman" w:cs="Times New Roman"/>
          <w:sz w:val="28"/>
          <w:szCs w:val="28"/>
        </w:rPr>
        <w:t>Между тем, насколько нам известно, ставится задача уже к концу октября возобновить улучшенные национальные проекты, передвинув лишь сроки их выполнения ещё на 6 лет</w:t>
      </w:r>
      <w:r w:rsidR="00562E24">
        <w:rPr>
          <w:rFonts w:ascii="Times New Roman" w:hAnsi="Times New Roman" w:cs="Times New Roman"/>
          <w:sz w:val="28"/>
          <w:szCs w:val="28"/>
        </w:rPr>
        <w:t xml:space="preserve"> после 2024 г.</w:t>
      </w:r>
      <w:r w:rsidR="001C19F0">
        <w:rPr>
          <w:rFonts w:ascii="Times New Roman" w:hAnsi="Times New Roman" w:cs="Times New Roman"/>
          <w:sz w:val="28"/>
          <w:szCs w:val="28"/>
        </w:rPr>
        <w:t xml:space="preserve">, а в итоге на 10 лет. Вряд ли правильно выполнение всех показателе Указа Президента передвигать на 6 лет. Многие из них </w:t>
      </w:r>
      <w:r w:rsidR="001C19F0">
        <w:rPr>
          <w:rFonts w:ascii="Times New Roman" w:hAnsi="Times New Roman" w:cs="Times New Roman"/>
          <w:sz w:val="28"/>
          <w:szCs w:val="28"/>
        </w:rPr>
        <w:lastRenderedPageBreak/>
        <w:t xml:space="preserve">могут быть выполнены раньше. Нужна новая серьезная проработка перспективных показателей. </w:t>
      </w:r>
    </w:p>
    <w:p w14:paraId="1A080653" w14:textId="77777777" w:rsidR="006E7995" w:rsidRDefault="0095308C" w:rsidP="009A76D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проекты должны быть составлены таким образом, чтобы </w:t>
      </w:r>
      <w:r w:rsidR="006E7995">
        <w:rPr>
          <w:rFonts w:ascii="Times New Roman" w:hAnsi="Times New Roman" w:cs="Times New Roman"/>
          <w:sz w:val="28"/>
          <w:szCs w:val="28"/>
        </w:rPr>
        <w:t>при их выполнении наш</w:t>
      </w:r>
      <w:r>
        <w:rPr>
          <w:rFonts w:ascii="Times New Roman" w:hAnsi="Times New Roman" w:cs="Times New Roman"/>
          <w:sz w:val="28"/>
          <w:szCs w:val="28"/>
        </w:rPr>
        <w:t xml:space="preserve"> экономический рост в 2023-2025 гг. составил 3-4%, а в преддверие 2030 г. он поднялся бы до 5%. </w:t>
      </w:r>
    </w:p>
    <w:p w14:paraId="40E74FFB" w14:textId="77777777" w:rsidR="001C19F0" w:rsidRDefault="0095308C" w:rsidP="006E7995">
      <w:pPr>
        <w:pStyle w:val="a3"/>
        <w:spacing w:line="360" w:lineRule="auto"/>
        <w:ind w:firstLine="709"/>
        <w:jc w:val="both"/>
        <w:rPr>
          <w:rFonts w:ascii="Times New Roman" w:hAnsi="Times New Roman" w:cs="Times New Roman"/>
          <w:sz w:val="28"/>
          <w:szCs w:val="28"/>
        </w:rPr>
      </w:pPr>
      <w:r w:rsidRPr="00327976">
        <w:rPr>
          <w:rFonts w:ascii="Times New Roman" w:hAnsi="Times New Roman" w:cs="Times New Roman"/>
          <w:sz w:val="28"/>
          <w:szCs w:val="28"/>
        </w:rPr>
        <w:t>В качестве ориентиров, на пока</w:t>
      </w:r>
      <w:r w:rsidR="00327976" w:rsidRPr="00327976">
        <w:rPr>
          <w:rFonts w:ascii="Times New Roman" w:hAnsi="Times New Roman" w:cs="Times New Roman"/>
          <w:sz w:val="28"/>
          <w:szCs w:val="28"/>
        </w:rPr>
        <w:t>затели которых надо равняться в</w:t>
      </w:r>
      <w:r w:rsidRPr="00327976">
        <w:rPr>
          <w:rFonts w:ascii="Times New Roman" w:hAnsi="Times New Roman" w:cs="Times New Roman"/>
          <w:sz w:val="28"/>
          <w:szCs w:val="28"/>
        </w:rPr>
        <w:t xml:space="preserve"> </w:t>
      </w:r>
      <w:r w:rsidR="006E7995" w:rsidRPr="00327976">
        <w:rPr>
          <w:rFonts w:ascii="Times New Roman" w:hAnsi="Times New Roman" w:cs="Times New Roman"/>
          <w:sz w:val="28"/>
          <w:szCs w:val="28"/>
        </w:rPr>
        <w:t>202</w:t>
      </w:r>
      <w:r w:rsidR="008E384B">
        <w:rPr>
          <w:rFonts w:ascii="Times New Roman" w:hAnsi="Times New Roman" w:cs="Times New Roman"/>
          <w:sz w:val="28"/>
          <w:szCs w:val="28"/>
        </w:rPr>
        <w:t>4</w:t>
      </w:r>
      <w:r w:rsidR="006E7995" w:rsidRPr="00327976">
        <w:rPr>
          <w:rFonts w:ascii="Times New Roman" w:hAnsi="Times New Roman" w:cs="Times New Roman"/>
          <w:sz w:val="28"/>
          <w:szCs w:val="28"/>
        </w:rPr>
        <w:t>-202</w:t>
      </w:r>
      <w:r w:rsidR="008E384B">
        <w:rPr>
          <w:rFonts w:ascii="Times New Roman" w:hAnsi="Times New Roman" w:cs="Times New Roman"/>
          <w:sz w:val="28"/>
          <w:szCs w:val="28"/>
        </w:rPr>
        <w:t>5</w:t>
      </w:r>
      <w:r w:rsidR="006E7995" w:rsidRPr="00327976">
        <w:rPr>
          <w:rFonts w:ascii="Times New Roman" w:hAnsi="Times New Roman" w:cs="Times New Roman"/>
          <w:sz w:val="28"/>
          <w:szCs w:val="28"/>
        </w:rPr>
        <w:t xml:space="preserve"> гг.</w:t>
      </w:r>
      <w:r w:rsidR="00327976" w:rsidRPr="00327976">
        <w:rPr>
          <w:rFonts w:ascii="Times New Roman" w:hAnsi="Times New Roman" w:cs="Times New Roman"/>
          <w:sz w:val="28"/>
          <w:szCs w:val="28"/>
        </w:rPr>
        <w:t>, я бы выделил новых членов Евросоюза Польшу и Венгрию. Н</w:t>
      </w:r>
      <w:r w:rsidR="006E7995" w:rsidRPr="00327976">
        <w:rPr>
          <w:rFonts w:ascii="Times New Roman" w:hAnsi="Times New Roman" w:cs="Times New Roman"/>
          <w:sz w:val="28"/>
          <w:szCs w:val="28"/>
        </w:rPr>
        <w:t xml:space="preserve">ам надо достичь </w:t>
      </w:r>
      <w:r w:rsidR="00327976">
        <w:rPr>
          <w:rFonts w:ascii="Times New Roman" w:hAnsi="Times New Roman" w:cs="Times New Roman"/>
          <w:sz w:val="28"/>
          <w:szCs w:val="28"/>
        </w:rPr>
        <w:t>уровня</w:t>
      </w:r>
      <w:r w:rsidR="00327976" w:rsidRPr="00327976">
        <w:rPr>
          <w:rFonts w:ascii="Times New Roman" w:hAnsi="Times New Roman" w:cs="Times New Roman"/>
          <w:sz w:val="28"/>
          <w:szCs w:val="28"/>
        </w:rPr>
        <w:t xml:space="preserve"> их </w:t>
      </w:r>
      <w:r w:rsidR="006E7995" w:rsidRPr="00327976">
        <w:rPr>
          <w:rFonts w:ascii="Times New Roman" w:hAnsi="Times New Roman" w:cs="Times New Roman"/>
          <w:sz w:val="28"/>
          <w:szCs w:val="28"/>
        </w:rPr>
        <w:t>социально-экономических и технологических показателей</w:t>
      </w:r>
      <w:r w:rsidR="00327976">
        <w:rPr>
          <w:rFonts w:ascii="Times New Roman" w:hAnsi="Times New Roman" w:cs="Times New Roman"/>
          <w:sz w:val="28"/>
          <w:szCs w:val="28"/>
        </w:rPr>
        <w:t>.</w:t>
      </w:r>
      <w:r w:rsidR="006E7995" w:rsidRPr="00327976">
        <w:rPr>
          <w:rFonts w:ascii="Times New Roman" w:hAnsi="Times New Roman" w:cs="Times New Roman"/>
          <w:sz w:val="28"/>
          <w:szCs w:val="28"/>
        </w:rPr>
        <w:t xml:space="preserve"> </w:t>
      </w:r>
    </w:p>
    <w:p w14:paraId="04F42202" w14:textId="77777777" w:rsidR="001C19F0" w:rsidRDefault="001C19F0" w:rsidP="001C19F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задачах на 2030-2035 гг. можно было бы ориентироваться на достижения социально-экономического и технологического уровня Испании и Италии, а </w:t>
      </w:r>
      <w:r w:rsidRPr="00327976">
        <w:rPr>
          <w:rFonts w:ascii="Times New Roman" w:hAnsi="Times New Roman" w:cs="Times New Roman"/>
          <w:sz w:val="28"/>
          <w:szCs w:val="28"/>
        </w:rPr>
        <w:t>в 2035-2040 гг.  –  Германии.</w:t>
      </w:r>
    </w:p>
    <w:p w14:paraId="24C967B1" w14:textId="2D2EE63E" w:rsidR="006E7995" w:rsidRPr="00F95C53" w:rsidRDefault="002E5C6D" w:rsidP="002E5C6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в начале 2030-х гг. </w:t>
      </w:r>
      <w:r w:rsidR="006E7995">
        <w:rPr>
          <w:rFonts w:ascii="Times New Roman" w:hAnsi="Times New Roman" w:cs="Times New Roman"/>
          <w:sz w:val="28"/>
          <w:szCs w:val="28"/>
        </w:rPr>
        <w:t>мы войдем в число развитых стран мира, уже к концу 2020-х гг. обойдя Португалию и Грецию, а потом достигнув уровня Испании</w:t>
      </w:r>
      <w:r>
        <w:rPr>
          <w:rFonts w:ascii="Times New Roman" w:hAnsi="Times New Roman" w:cs="Times New Roman"/>
          <w:sz w:val="28"/>
          <w:szCs w:val="28"/>
        </w:rPr>
        <w:t xml:space="preserve"> и Италии</w:t>
      </w:r>
      <w:r w:rsidR="006E7995">
        <w:rPr>
          <w:rFonts w:ascii="Times New Roman" w:hAnsi="Times New Roman" w:cs="Times New Roman"/>
          <w:sz w:val="28"/>
          <w:szCs w:val="28"/>
        </w:rPr>
        <w:t xml:space="preserve">. И главное здесь не объемы экономики, которые зависят от размеров страны, ее национальных богатств, количества жителей. Главное </w:t>
      </w:r>
      <w:r w:rsidR="009A367F">
        <w:rPr>
          <w:rFonts w:ascii="Times New Roman" w:hAnsi="Times New Roman" w:cs="Times New Roman"/>
          <w:sz w:val="28"/>
          <w:szCs w:val="28"/>
        </w:rPr>
        <w:t>–</w:t>
      </w:r>
      <w:r w:rsidR="009A367F">
        <w:rPr>
          <w:rFonts w:ascii="Times New Roman" w:hAnsi="Times New Roman" w:cs="Times New Roman"/>
          <w:sz w:val="28"/>
          <w:szCs w:val="28"/>
        </w:rPr>
        <w:t xml:space="preserve"> </w:t>
      </w:r>
      <w:r w:rsidR="006E7995">
        <w:rPr>
          <w:rFonts w:ascii="Times New Roman" w:hAnsi="Times New Roman" w:cs="Times New Roman"/>
          <w:sz w:val="28"/>
          <w:szCs w:val="28"/>
        </w:rPr>
        <w:t>подняться в уровне экономического и социального развит</w:t>
      </w:r>
      <w:r>
        <w:rPr>
          <w:rFonts w:ascii="Times New Roman" w:hAnsi="Times New Roman" w:cs="Times New Roman"/>
          <w:sz w:val="28"/>
          <w:szCs w:val="28"/>
        </w:rPr>
        <w:t>ия, стать великой страной, войдя</w:t>
      </w:r>
      <w:r w:rsidR="006E7995">
        <w:rPr>
          <w:rFonts w:ascii="Times New Roman" w:hAnsi="Times New Roman" w:cs="Times New Roman"/>
          <w:sz w:val="28"/>
          <w:szCs w:val="28"/>
        </w:rPr>
        <w:t xml:space="preserve"> в состав лидирующих стран</w:t>
      </w:r>
      <w:r>
        <w:rPr>
          <w:rFonts w:ascii="Times New Roman" w:hAnsi="Times New Roman" w:cs="Times New Roman"/>
          <w:sz w:val="28"/>
          <w:szCs w:val="28"/>
        </w:rPr>
        <w:t xml:space="preserve"> мира</w:t>
      </w:r>
      <w:r w:rsidR="006E7995">
        <w:rPr>
          <w:rFonts w:ascii="Times New Roman" w:hAnsi="Times New Roman" w:cs="Times New Roman"/>
          <w:sz w:val="28"/>
          <w:szCs w:val="28"/>
        </w:rPr>
        <w:t xml:space="preserve"> по показателям эффективности, благосостояния и народонаселения. </w:t>
      </w:r>
    </w:p>
    <w:sectPr w:rsidR="006E7995" w:rsidRPr="00F95C53" w:rsidSect="00F95C53">
      <w:footerReference w:type="default" r:id="rId7"/>
      <w:pgSz w:w="11906" w:h="16838"/>
      <w:pgMar w:top="1701" w:right="85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24B5" w14:textId="77777777" w:rsidR="004E274A" w:rsidRDefault="004E274A" w:rsidP="00F95C53">
      <w:r>
        <w:separator/>
      </w:r>
    </w:p>
  </w:endnote>
  <w:endnote w:type="continuationSeparator" w:id="0">
    <w:p w14:paraId="0F3F9360" w14:textId="77777777" w:rsidR="004E274A" w:rsidRDefault="004E274A" w:rsidP="00F9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93218"/>
      <w:docPartObj>
        <w:docPartGallery w:val="Page Numbers (Bottom of Page)"/>
        <w:docPartUnique/>
      </w:docPartObj>
    </w:sdtPr>
    <w:sdtEndPr/>
    <w:sdtContent>
      <w:p w14:paraId="0A66DD03" w14:textId="77777777" w:rsidR="00F95C53" w:rsidRDefault="00F95C53">
        <w:pPr>
          <w:pStyle w:val="a6"/>
          <w:jc w:val="right"/>
        </w:pPr>
        <w:r>
          <w:fldChar w:fldCharType="begin"/>
        </w:r>
        <w:r>
          <w:instrText>PAGE   \* MERGEFORMAT</w:instrText>
        </w:r>
        <w:r>
          <w:fldChar w:fldCharType="separate"/>
        </w:r>
        <w:r w:rsidR="00E64980">
          <w:rPr>
            <w:noProof/>
          </w:rPr>
          <w:t>14</w:t>
        </w:r>
        <w:r>
          <w:fldChar w:fldCharType="end"/>
        </w:r>
      </w:p>
    </w:sdtContent>
  </w:sdt>
  <w:p w14:paraId="27397E2E" w14:textId="77777777" w:rsidR="00F95C53" w:rsidRDefault="00F95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9C92F" w14:textId="77777777" w:rsidR="004E274A" w:rsidRDefault="004E274A" w:rsidP="00F95C53">
      <w:r>
        <w:separator/>
      </w:r>
    </w:p>
  </w:footnote>
  <w:footnote w:type="continuationSeparator" w:id="0">
    <w:p w14:paraId="226439CE" w14:textId="77777777" w:rsidR="004E274A" w:rsidRDefault="004E274A" w:rsidP="00F9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C53"/>
    <w:rsid w:val="0003610C"/>
    <w:rsid w:val="00084BCD"/>
    <w:rsid w:val="000A043F"/>
    <w:rsid w:val="000B24B4"/>
    <w:rsid w:val="000B4B8B"/>
    <w:rsid w:val="000C31C5"/>
    <w:rsid w:val="000D05EA"/>
    <w:rsid w:val="000D3424"/>
    <w:rsid w:val="000D7EA9"/>
    <w:rsid w:val="00110ADA"/>
    <w:rsid w:val="001113F2"/>
    <w:rsid w:val="00135C6A"/>
    <w:rsid w:val="00137A93"/>
    <w:rsid w:val="0014651B"/>
    <w:rsid w:val="00151790"/>
    <w:rsid w:val="00167260"/>
    <w:rsid w:val="00183B29"/>
    <w:rsid w:val="00184694"/>
    <w:rsid w:val="001C19F0"/>
    <w:rsid w:val="001C7E50"/>
    <w:rsid w:val="001D61D8"/>
    <w:rsid w:val="001D7973"/>
    <w:rsid w:val="001D7E73"/>
    <w:rsid w:val="001F7134"/>
    <w:rsid w:val="00204033"/>
    <w:rsid w:val="00207588"/>
    <w:rsid w:val="002328B5"/>
    <w:rsid w:val="00254566"/>
    <w:rsid w:val="00273A49"/>
    <w:rsid w:val="00281094"/>
    <w:rsid w:val="002830BA"/>
    <w:rsid w:val="002936F2"/>
    <w:rsid w:val="002957E4"/>
    <w:rsid w:val="002B102E"/>
    <w:rsid w:val="002C11A5"/>
    <w:rsid w:val="002E5C6D"/>
    <w:rsid w:val="002F0A02"/>
    <w:rsid w:val="002F4FD3"/>
    <w:rsid w:val="0030436A"/>
    <w:rsid w:val="00305D76"/>
    <w:rsid w:val="00312F0C"/>
    <w:rsid w:val="0031780F"/>
    <w:rsid w:val="00326A6E"/>
    <w:rsid w:val="00327976"/>
    <w:rsid w:val="00330514"/>
    <w:rsid w:val="00336F19"/>
    <w:rsid w:val="00366B26"/>
    <w:rsid w:val="00375886"/>
    <w:rsid w:val="00377E39"/>
    <w:rsid w:val="003807D0"/>
    <w:rsid w:val="003824C9"/>
    <w:rsid w:val="00392704"/>
    <w:rsid w:val="003960FB"/>
    <w:rsid w:val="00396FF9"/>
    <w:rsid w:val="003A5EEC"/>
    <w:rsid w:val="003C6AAE"/>
    <w:rsid w:val="003C7396"/>
    <w:rsid w:val="003E1138"/>
    <w:rsid w:val="003F5018"/>
    <w:rsid w:val="003F725D"/>
    <w:rsid w:val="0042339C"/>
    <w:rsid w:val="00444136"/>
    <w:rsid w:val="00445E4E"/>
    <w:rsid w:val="00447CA1"/>
    <w:rsid w:val="00463052"/>
    <w:rsid w:val="004675B4"/>
    <w:rsid w:val="00473C26"/>
    <w:rsid w:val="004756AD"/>
    <w:rsid w:val="00480381"/>
    <w:rsid w:val="00481260"/>
    <w:rsid w:val="00486945"/>
    <w:rsid w:val="00494DFD"/>
    <w:rsid w:val="004B56DF"/>
    <w:rsid w:val="004B6F52"/>
    <w:rsid w:val="004B7B61"/>
    <w:rsid w:val="004C3178"/>
    <w:rsid w:val="004C6993"/>
    <w:rsid w:val="004E274A"/>
    <w:rsid w:val="004E6420"/>
    <w:rsid w:val="004F284A"/>
    <w:rsid w:val="004F3AC3"/>
    <w:rsid w:val="004F4AAD"/>
    <w:rsid w:val="004F4F9A"/>
    <w:rsid w:val="00506403"/>
    <w:rsid w:val="00506AC1"/>
    <w:rsid w:val="00540AD2"/>
    <w:rsid w:val="00545044"/>
    <w:rsid w:val="00547074"/>
    <w:rsid w:val="00562E24"/>
    <w:rsid w:val="00567822"/>
    <w:rsid w:val="00572C41"/>
    <w:rsid w:val="00575FC0"/>
    <w:rsid w:val="00587B9D"/>
    <w:rsid w:val="00597F2A"/>
    <w:rsid w:val="005A243A"/>
    <w:rsid w:val="005A7A17"/>
    <w:rsid w:val="005B67DF"/>
    <w:rsid w:val="005C6FCE"/>
    <w:rsid w:val="005D011D"/>
    <w:rsid w:val="005E00A6"/>
    <w:rsid w:val="005E491F"/>
    <w:rsid w:val="005F174A"/>
    <w:rsid w:val="005F4F2C"/>
    <w:rsid w:val="006025D4"/>
    <w:rsid w:val="00662667"/>
    <w:rsid w:val="00667A48"/>
    <w:rsid w:val="006707E2"/>
    <w:rsid w:val="0067213D"/>
    <w:rsid w:val="006735D2"/>
    <w:rsid w:val="00685739"/>
    <w:rsid w:val="00685F75"/>
    <w:rsid w:val="00686D09"/>
    <w:rsid w:val="00693D48"/>
    <w:rsid w:val="00694560"/>
    <w:rsid w:val="006A3B6B"/>
    <w:rsid w:val="006C14A3"/>
    <w:rsid w:val="006C3C26"/>
    <w:rsid w:val="006C40EC"/>
    <w:rsid w:val="006E1D81"/>
    <w:rsid w:val="006E1F40"/>
    <w:rsid w:val="006E7167"/>
    <w:rsid w:val="006E7995"/>
    <w:rsid w:val="006F032A"/>
    <w:rsid w:val="006F3512"/>
    <w:rsid w:val="006F5BF4"/>
    <w:rsid w:val="00720FA4"/>
    <w:rsid w:val="00736FD7"/>
    <w:rsid w:val="00747F00"/>
    <w:rsid w:val="00752BFC"/>
    <w:rsid w:val="0075521C"/>
    <w:rsid w:val="00757E98"/>
    <w:rsid w:val="00760CA9"/>
    <w:rsid w:val="00766B24"/>
    <w:rsid w:val="00775E84"/>
    <w:rsid w:val="00777E7E"/>
    <w:rsid w:val="007B1A87"/>
    <w:rsid w:val="007C3631"/>
    <w:rsid w:val="007C3E5E"/>
    <w:rsid w:val="007C7294"/>
    <w:rsid w:val="007D05CB"/>
    <w:rsid w:val="007D1573"/>
    <w:rsid w:val="007D38B8"/>
    <w:rsid w:val="007D7396"/>
    <w:rsid w:val="007E29ED"/>
    <w:rsid w:val="007F2DA9"/>
    <w:rsid w:val="008209B8"/>
    <w:rsid w:val="008219E7"/>
    <w:rsid w:val="00822511"/>
    <w:rsid w:val="00824143"/>
    <w:rsid w:val="00826E44"/>
    <w:rsid w:val="00834BD3"/>
    <w:rsid w:val="00835DCA"/>
    <w:rsid w:val="0085470C"/>
    <w:rsid w:val="00862AE0"/>
    <w:rsid w:val="00867BF7"/>
    <w:rsid w:val="00875C79"/>
    <w:rsid w:val="00876C7A"/>
    <w:rsid w:val="00877EA3"/>
    <w:rsid w:val="008C0EDD"/>
    <w:rsid w:val="008C3CE5"/>
    <w:rsid w:val="008C5F76"/>
    <w:rsid w:val="008C745E"/>
    <w:rsid w:val="008E384B"/>
    <w:rsid w:val="008E42F8"/>
    <w:rsid w:val="00904DD0"/>
    <w:rsid w:val="00907F29"/>
    <w:rsid w:val="00921DEE"/>
    <w:rsid w:val="00925EF4"/>
    <w:rsid w:val="00927C23"/>
    <w:rsid w:val="009310E5"/>
    <w:rsid w:val="00936120"/>
    <w:rsid w:val="0095308C"/>
    <w:rsid w:val="00956685"/>
    <w:rsid w:val="009577EA"/>
    <w:rsid w:val="0096618F"/>
    <w:rsid w:val="00981869"/>
    <w:rsid w:val="009867B4"/>
    <w:rsid w:val="009A367F"/>
    <w:rsid w:val="009A76D7"/>
    <w:rsid w:val="009B4757"/>
    <w:rsid w:val="009B5CCB"/>
    <w:rsid w:val="009B6115"/>
    <w:rsid w:val="009C0B11"/>
    <w:rsid w:val="009C0EE2"/>
    <w:rsid w:val="009C5E86"/>
    <w:rsid w:val="009D13D6"/>
    <w:rsid w:val="009E5184"/>
    <w:rsid w:val="009F02AA"/>
    <w:rsid w:val="009F6C77"/>
    <w:rsid w:val="00A220C8"/>
    <w:rsid w:val="00A233C7"/>
    <w:rsid w:val="00A245F2"/>
    <w:rsid w:val="00A27002"/>
    <w:rsid w:val="00A325DF"/>
    <w:rsid w:val="00A32984"/>
    <w:rsid w:val="00A3595F"/>
    <w:rsid w:val="00A43B6B"/>
    <w:rsid w:val="00A46EC9"/>
    <w:rsid w:val="00A535D7"/>
    <w:rsid w:val="00A54C83"/>
    <w:rsid w:val="00A638CE"/>
    <w:rsid w:val="00A87547"/>
    <w:rsid w:val="00A9162A"/>
    <w:rsid w:val="00AA1B46"/>
    <w:rsid w:val="00AC24EB"/>
    <w:rsid w:val="00AD2BF7"/>
    <w:rsid w:val="00AD3530"/>
    <w:rsid w:val="00AF526D"/>
    <w:rsid w:val="00B0457B"/>
    <w:rsid w:val="00B3048F"/>
    <w:rsid w:val="00B333F5"/>
    <w:rsid w:val="00B44650"/>
    <w:rsid w:val="00B46291"/>
    <w:rsid w:val="00B467EE"/>
    <w:rsid w:val="00B52A38"/>
    <w:rsid w:val="00B55988"/>
    <w:rsid w:val="00B654E2"/>
    <w:rsid w:val="00B809C1"/>
    <w:rsid w:val="00B80B50"/>
    <w:rsid w:val="00B82D79"/>
    <w:rsid w:val="00B84ACA"/>
    <w:rsid w:val="00B85554"/>
    <w:rsid w:val="00B9254C"/>
    <w:rsid w:val="00B94335"/>
    <w:rsid w:val="00BB57CD"/>
    <w:rsid w:val="00BB5FE7"/>
    <w:rsid w:val="00BC7726"/>
    <w:rsid w:val="00BD1627"/>
    <w:rsid w:val="00BD623E"/>
    <w:rsid w:val="00BE452E"/>
    <w:rsid w:val="00BE6E2D"/>
    <w:rsid w:val="00C0365B"/>
    <w:rsid w:val="00C038AD"/>
    <w:rsid w:val="00C0499B"/>
    <w:rsid w:val="00C04AFA"/>
    <w:rsid w:val="00C1338A"/>
    <w:rsid w:val="00C30FF1"/>
    <w:rsid w:val="00C336BE"/>
    <w:rsid w:val="00C4214B"/>
    <w:rsid w:val="00C502F9"/>
    <w:rsid w:val="00C5208C"/>
    <w:rsid w:val="00C57304"/>
    <w:rsid w:val="00CB050E"/>
    <w:rsid w:val="00CB155E"/>
    <w:rsid w:val="00CB3251"/>
    <w:rsid w:val="00CB36D6"/>
    <w:rsid w:val="00CB4BD3"/>
    <w:rsid w:val="00CC662A"/>
    <w:rsid w:val="00CD1694"/>
    <w:rsid w:val="00CD18B6"/>
    <w:rsid w:val="00CE72EF"/>
    <w:rsid w:val="00CF5AD0"/>
    <w:rsid w:val="00D11E7D"/>
    <w:rsid w:val="00D215B4"/>
    <w:rsid w:val="00D25074"/>
    <w:rsid w:val="00D36E75"/>
    <w:rsid w:val="00D605D3"/>
    <w:rsid w:val="00D72C2E"/>
    <w:rsid w:val="00D752FC"/>
    <w:rsid w:val="00D75E33"/>
    <w:rsid w:val="00D85092"/>
    <w:rsid w:val="00DB4B80"/>
    <w:rsid w:val="00DC0B48"/>
    <w:rsid w:val="00DC6D3E"/>
    <w:rsid w:val="00DD1AF8"/>
    <w:rsid w:val="00DE715A"/>
    <w:rsid w:val="00DF22C5"/>
    <w:rsid w:val="00DF77F4"/>
    <w:rsid w:val="00E00919"/>
    <w:rsid w:val="00E037C7"/>
    <w:rsid w:val="00E1078F"/>
    <w:rsid w:val="00E2389B"/>
    <w:rsid w:val="00E256FD"/>
    <w:rsid w:val="00E3187F"/>
    <w:rsid w:val="00E423D5"/>
    <w:rsid w:val="00E51A5B"/>
    <w:rsid w:val="00E62CAE"/>
    <w:rsid w:val="00E64980"/>
    <w:rsid w:val="00E67BC7"/>
    <w:rsid w:val="00E70EB1"/>
    <w:rsid w:val="00E77A81"/>
    <w:rsid w:val="00E873FA"/>
    <w:rsid w:val="00E91969"/>
    <w:rsid w:val="00EA687C"/>
    <w:rsid w:val="00EB10CC"/>
    <w:rsid w:val="00EB2C7C"/>
    <w:rsid w:val="00EB4338"/>
    <w:rsid w:val="00EC075C"/>
    <w:rsid w:val="00EC3A99"/>
    <w:rsid w:val="00ED4408"/>
    <w:rsid w:val="00F066B5"/>
    <w:rsid w:val="00F07339"/>
    <w:rsid w:val="00F148B1"/>
    <w:rsid w:val="00F1629C"/>
    <w:rsid w:val="00F20B87"/>
    <w:rsid w:val="00F264D9"/>
    <w:rsid w:val="00F265CB"/>
    <w:rsid w:val="00F27C0D"/>
    <w:rsid w:val="00F34298"/>
    <w:rsid w:val="00F6116C"/>
    <w:rsid w:val="00F74A13"/>
    <w:rsid w:val="00F832D6"/>
    <w:rsid w:val="00F9599F"/>
    <w:rsid w:val="00F95C53"/>
    <w:rsid w:val="00FA233E"/>
    <w:rsid w:val="00FB0A70"/>
    <w:rsid w:val="00FB2DBA"/>
    <w:rsid w:val="00FB536F"/>
    <w:rsid w:val="00FB6A89"/>
    <w:rsid w:val="00FD46FC"/>
    <w:rsid w:val="00FD5645"/>
    <w:rsid w:val="00FE34E2"/>
    <w:rsid w:val="00FE3FF7"/>
    <w:rsid w:val="00FE4FAF"/>
    <w:rsid w:val="00FF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C808"/>
  <w15:docId w15:val="{588B721C-8D17-4BF0-B3BA-BA0E059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C53"/>
    <w:pPr>
      <w:spacing w:after="0" w:line="240" w:lineRule="auto"/>
    </w:pPr>
  </w:style>
  <w:style w:type="paragraph" w:styleId="a4">
    <w:name w:val="header"/>
    <w:basedOn w:val="a"/>
    <w:link w:val="a5"/>
    <w:uiPriority w:val="99"/>
    <w:unhideWhenUsed/>
    <w:rsid w:val="00F95C53"/>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95C53"/>
  </w:style>
  <w:style w:type="paragraph" w:styleId="a6">
    <w:name w:val="footer"/>
    <w:basedOn w:val="a"/>
    <w:link w:val="a7"/>
    <w:uiPriority w:val="99"/>
    <w:unhideWhenUsed/>
    <w:rsid w:val="00F95C5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9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09F4-49D7-4951-A8DE-D23E81F5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3400</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Кожка</dc:creator>
  <cp:lastModifiedBy>Alexander Krotov</cp:lastModifiedBy>
  <cp:revision>5</cp:revision>
  <dcterms:created xsi:type="dcterms:W3CDTF">2020-10-06T16:18:00Z</dcterms:created>
  <dcterms:modified xsi:type="dcterms:W3CDTF">2020-10-06T16:44:00Z</dcterms:modified>
</cp:coreProperties>
</file>